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229C9" w14:textId="6E12BD2D" w:rsidR="00646AC2" w:rsidRPr="00FD6940" w:rsidRDefault="008804EF" w:rsidP="00FD6940">
      <w:pPr>
        <w:tabs>
          <w:tab w:val="left" w:pos="1985"/>
        </w:tabs>
        <w:suppressAutoHyphens/>
        <w:overflowPunct/>
        <w:adjustRightInd/>
        <w:jc w:val="center"/>
        <w:textAlignment w:val="auto"/>
      </w:pPr>
      <w:r w:rsidRPr="00FD6940">
        <w:rPr>
          <w:noProof/>
        </w:rPr>
        <w:drawing>
          <wp:inline distT="0" distB="0" distL="0" distR="0" wp14:anchorId="632A7ED5" wp14:editId="01CB4495">
            <wp:extent cx="1792605" cy="1239520"/>
            <wp:effectExtent l="0" t="0" r="0" b="0"/>
            <wp:docPr id="1" name="Picture 1" title="EESCLogo_SL"/>
            <wp:cNvGraphicFramePr/>
            <a:graphic xmlns:a="http://schemas.openxmlformats.org/drawingml/2006/main">
              <a:graphicData uri="http://schemas.openxmlformats.org/drawingml/2006/picture">
                <pic:pic xmlns:pic="http://schemas.openxmlformats.org/drawingml/2006/picture">
                  <pic:nvPicPr>
                    <pic:cNvPr id="1" name="Picture 1" title="EESCLogo_SL"/>
                    <pic:cNvPicPr/>
                  </pic:nvPicPr>
                  <pic:blipFill>
                    <a:blip r:embed="rId11"/>
                    <a:stretch>
                      <a:fillRect/>
                    </a:stretch>
                  </pic:blipFill>
                  <pic:spPr>
                    <a:xfrm>
                      <a:off x="0" y="0"/>
                      <a:ext cx="1792605" cy="1239520"/>
                    </a:xfrm>
                    <a:prstGeom prst="rect">
                      <a:avLst/>
                    </a:prstGeom>
                  </pic:spPr>
                </pic:pic>
              </a:graphicData>
            </a:graphic>
          </wp:inline>
        </w:drawing>
      </w:r>
      <w:r w:rsidR="003E0EB4" w:rsidRPr="00FD6940">
        <w:rPr>
          <w:noProof/>
          <w:sz w:val="20"/>
        </w:rPr>
        <mc:AlternateContent>
          <mc:Choice Requires="wps">
            <w:drawing>
              <wp:anchor distT="0" distB="0" distL="114300" distR="114300" simplePos="0" relativeHeight="251658240" behindDoc="1" locked="0" layoutInCell="0" allowOverlap="1" wp14:anchorId="572791BF" wp14:editId="5FF05844">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7E995" w14:textId="77777777" w:rsidR="00DB53C1" w:rsidRPr="00260E65" w:rsidRDefault="00DB53C1">
                            <w:pPr>
                              <w:jc w:val="center"/>
                              <w:rPr>
                                <w:rFonts w:ascii="Arial" w:hAnsi="Arial" w:cs="Arial"/>
                                <w:b/>
                                <w:bCs/>
                                <w:sz w:val="48"/>
                              </w:rPr>
                            </w:pPr>
                            <w:r>
                              <w:rPr>
                                <w:rFonts w:ascii="Arial" w:hAnsi="Arial"/>
                                <w:b/>
                                <w:sz w:val="48"/>
                              </w:rPr>
                              <w:t>SL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791BF"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3F07E995" w14:textId="77777777" w:rsidR="00DB53C1" w:rsidRPr="00260E65" w:rsidRDefault="00DB53C1">
                      <w:pPr>
                        <w:jc w:val="center"/>
                        <w:rPr>
                          <w:rFonts w:ascii="Arial" w:hAnsi="Arial" w:cs="Arial"/>
                          <w:b/>
                          <w:bCs/>
                          <w:sz w:val="48"/>
                        </w:rPr>
                      </w:pPr>
                      <w:r>
                        <w:rPr>
                          <w:rFonts w:ascii="Arial" w:hAnsi="Arial"/>
                          <w:b/>
                          <w:sz w:val="48"/>
                        </w:rPr>
                        <w:t>SL</w:t>
                      </w:r>
                    </w:p>
                  </w:txbxContent>
                </v:textbox>
                <w10:wrap anchorx="page" anchory="page"/>
              </v:shape>
            </w:pict>
          </mc:Fallback>
        </mc:AlternateContent>
      </w:r>
    </w:p>
    <w:p w14:paraId="058B9A77" w14:textId="77777777" w:rsidR="003E0EB4" w:rsidRPr="00FD6940" w:rsidRDefault="003E0EB4" w:rsidP="00FD6940">
      <w:pPr>
        <w:suppressAutoHyphens/>
        <w:overflowPunct/>
        <w:adjustRightInd/>
        <w:jc w:val="left"/>
        <w:textAlignment w:val="auto"/>
      </w:pPr>
    </w:p>
    <w:p w14:paraId="6E5229CA" w14:textId="1211DC48" w:rsidR="00646AC2" w:rsidRPr="00FD6940" w:rsidRDefault="00A53895" w:rsidP="00FD6940">
      <w:pPr>
        <w:suppressAutoHyphens/>
        <w:overflowPunct/>
        <w:adjustRightInd/>
        <w:jc w:val="right"/>
        <w:textAlignment w:val="auto"/>
      </w:pPr>
      <w:r w:rsidRPr="00FD6940">
        <w:rPr>
          <w:b/>
        </w:rPr>
        <w:t>SOC/843</w:t>
      </w:r>
    </w:p>
    <w:p w14:paraId="6E5229CB" w14:textId="6060FF78" w:rsidR="00563C84" w:rsidRPr="00FD6940" w:rsidRDefault="00A53895" w:rsidP="00FD6940">
      <w:pPr>
        <w:suppressAutoHyphens/>
        <w:overflowPunct/>
        <w:adjustRightInd/>
        <w:jc w:val="right"/>
        <w:textAlignment w:val="auto"/>
      </w:pPr>
      <w:r w:rsidRPr="00FD6940">
        <w:rPr>
          <w:b/>
        </w:rPr>
        <w:t>Program AgoraEU in program za pravosodje</w:t>
      </w:r>
    </w:p>
    <w:p w14:paraId="6E5229CC" w14:textId="77777777" w:rsidR="009B30AA" w:rsidRPr="00FD6940" w:rsidRDefault="009B30AA" w:rsidP="00FD6940">
      <w:pPr>
        <w:suppressAutoHyphens/>
        <w:overflowPunct/>
        <w:adjustRightInd/>
        <w:textAlignment w:val="auto"/>
      </w:pPr>
    </w:p>
    <w:p w14:paraId="6E5229CD" w14:textId="77777777" w:rsidR="009B30AA" w:rsidRPr="00FD6940" w:rsidRDefault="009B30AA" w:rsidP="00FD6940">
      <w:pPr>
        <w:suppressAutoHyphens/>
        <w:overflowPunct/>
        <w:adjustRightInd/>
        <w:textAlignment w:val="auto"/>
      </w:pPr>
    </w:p>
    <w:p w14:paraId="459B8AFC" w14:textId="68F35B27" w:rsidR="00DD4C4A" w:rsidRPr="00FD6940" w:rsidRDefault="00DD4C4A" w:rsidP="00FD6940">
      <w:pPr>
        <w:suppressAutoHyphens/>
        <w:overflowPunct/>
        <w:adjustRightInd/>
        <w:jc w:val="center"/>
        <w:textAlignment w:val="auto"/>
        <w:rPr>
          <w:b/>
          <w:bCs/>
          <w:sz w:val="28"/>
          <w:szCs w:val="28"/>
        </w:rPr>
      </w:pPr>
      <w:r w:rsidRPr="00FD6940">
        <w:rPr>
          <w:b/>
          <w:sz w:val="28"/>
        </w:rPr>
        <w:t>MNENJE</w:t>
      </w:r>
    </w:p>
    <w:p w14:paraId="14C229D4" w14:textId="03D3B739" w:rsidR="0061311D" w:rsidRPr="00FD6940" w:rsidRDefault="0061311D" w:rsidP="00FD6940">
      <w:pPr>
        <w:suppressAutoHyphens/>
        <w:overflowPunct/>
        <w:adjustRightInd/>
        <w:jc w:val="center"/>
        <w:textAlignment w:val="auto"/>
      </w:pPr>
    </w:p>
    <w:p w14:paraId="7C7E984F" w14:textId="50841B30" w:rsidR="0061311D" w:rsidRPr="00FD6940" w:rsidRDefault="00A53895" w:rsidP="00FD6940">
      <w:pPr>
        <w:suppressAutoHyphens/>
        <w:overflowPunct/>
        <w:adjustRightInd/>
        <w:jc w:val="center"/>
        <w:textAlignment w:val="auto"/>
      </w:pPr>
      <w:r w:rsidRPr="00FD6940">
        <w:t>Strokovna skupina za zaposlovanje, socialne zadeve in državljanstvo</w:t>
      </w:r>
    </w:p>
    <w:p w14:paraId="74BA78CD" w14:textId="77777777" w:rsidR="0061311D" w:rsidRPr="00FD6940" w:rsidRDefault="0061311D" w:rsidP="00FD6940">
      <w:pPr>
        <w:suppressAutoHyphens/>
        <w:overflowPunct/>
        <w:adjustRightInd/>
        <w:jc w:val="center"/>
        <w:textAlignment w:val="auto"/>
      </w:pPr>
    </w:p>
    <w:p w14:paraId="11068861" w14:textId="1B1C3B7C" w:rsidR="0061311D" w:rsidRPr="00FD6940" w:rsidRDefault="00A53895" w:rsidP="00FD6940">
      <w:pPr>
        <w:suppressAutoHyphens/>
        <w:overflowPunct/>
        <w:adjustRightInd/>
        <w:jc w:val="center"/>
        <w:textAlignment w:val="auto"/>
        <w:rPr>
          <w:b/>
          <w:bCs/>
        </w:rPr>
      </w:pPr>
      <w:r w:rsidRPr="00FD6940">
        <w:rPr>
          <w:b/>
        </w:rPr>
        <w:t>Predlog uredbe Evropskega parlamenta in Sveta o vzpostavitvi programa „AgoraEU“ za obdobje 2028–2034 ter razveljavitvi uredb (EU) 2021/692 in (EU) 2021/818</w:t>
      </w:r>
    </w:p>
    <w:p w14:paraId="6E5229CE" w14:textId="2522BF9E" w:rsidR="00646AC2" w:rsidRPr="00FD6940" w:rsidRDefault="002A62C7" w:rsidP="00FD6940">
      <w:pPr>
        <w:suppressAutoHyphens/>
        <w:overflowPunct/>
        <w:adjustRightInd/>
        <w:jc w:val="center"/>
        <w:textAlignment w:val="auto"/>
      </w:pPr>
      <w:r w:rsidRPr="00FD6940">
        <w:t>(COM(2025) 550 final – 2025/0550 (COD))</w:t>
      </w:r>
    </w:p>
    <w:p w14:paraId="7F287B8E" w14:textId="77777777" w:rsidR="00FC7C93" w:rsidRPr="00FD6940" w:rsidRDefault="00FC7C93" w:rsidP="00FD6940">
      <w:pPr>
        <w:suppressAutoHyphens/>
        <w:overflowPunct/>
        <w:adjustRightInd/>
        <w:jc w:val="center"/>
        <w:textAlignment w:val="auto"/>
      </w:pPr>
    </w:p>
    <w:p w14:paraId="3B2E9CAE" w14:textId="182E0BF1" w:rsidR="00FC7C93" w:rsidRPr="00FD6940" w:rsidRDefault="00FC7C93" w:rsidP="00FD6940">
      <w:pPr>
        <w:suppressAutoHyphens/>
        <w:overflowPunct/>
        <w:adjustRightInd/>
        <w:jc w:val="center"/>
        <w:textAlignment w:val="auto"/>
        <w:rPr>
          <w:b/>
          <w:bCs/>
        </w:rPr>
      </w:pPr>
      <w:r w:rsidRPr="00FD6940">
        <w:rPr>
          <w:b/>
        </w:rPr>
        <w:t>Predlog uredbe Evropskega parlamenta in Sveta o vzpostavitvi programa za pravosodje za obdobje 2028–2034 in razveljavitvi Uredbe (EU) 2021/693</w:t>
      </w:r>
    </w:p>
    <w:p w14:paraId="209B3150" w14:textId="7D90DA79" w:rsidR="00FC7C93" w:rsidRPr="00FD6940" w:rsidRDefault="00FC7C93" w:rsidP="00FD6940">
      <w:pPr>
        <w:suppressAutoHyphens/>
        <w:overflowPunct/>
        <w:adjustRightInd/>
        <w:jc w:val="center"/>
        <w:textAlignment w:val="auto"/>
      </w:pPr>
      <w:r w:rsidRPr="00FD6940">
        <w:t>(COM(2025) 463 final – 2025/0255 (COD))</w:t>
      </w:r>
    </w:p>
    <w:p w14:paraId="6E5229CF" w14:textId="77777777" w:rsidR="009B30AA" w:rsidRPr="00FD6940" w:rsidRDefault="009B30AA" w:rsidP="00FD6940">
      <w:pPr>
        <w:suppressAutoHyphens/>
        <w:overflowPunct/>
        <w:adjustRightInd/>
        <w:jc w:val="center"/>
        <w:textAlignment w:val="auto"/>
      </w:pPr>
    </w:p>
    <w:tbl>
      <w:tblPr>
        <w:tblpPr w:leftFromText="181" w:rightFromText="181" w:tblpYSpec="bottom"/>
        <w:tblOverlap w:val="never"/>
        <w:tblW w:w="9289" w:type="dxa"/>
        <w:tblLayout w:type="fixed"/>
        <w:tblLook w:val="04A0" w:firstRow="1" w:lastRow="0" w:firstColumn="1" w:lastColumn="0" w:noHBand="0" w:noVBand="1"/>
      </w:tblPr>
      <w:tblGrid>
        <w:gridCol w:w="3227"/>
        <w:gridCol w:w="6062"/>
      </w:tblGrid>
      <w:tr w:rsidR="00201009" w:rsidRPr="00FD6940" w14:paraId="6E5229D1" w14:textId="77777777" w:rsidTr="00201009">
        <w:trPr>
          <w:trHeight w:val="285"/>
        </w:trPr>
        <w:tc>
          <w:tcPr>
            <w:tcW w:w="3227" w:type="dxa"/>
          </w:tcPr>
          <w:p w14:paraId="05E74840" w14:textId="31045C6C" w:rsidR="00201009" w:rsidRPr="00FD6940" w:rsidRDefault="00201009" w:rsidP="005E0CA5">
            <w:pPr>
              <w:suppressAutoHyphens/>
              <w:rPr>
                <w:szCs w:val="22"/>
              </w:rPr>
            </w:pPr>
            <w:r w:rsidRPr="00FD6940">
              <w:t>Kontakt</w:t>
            </w:r>
          </w:p>
        </w:tc>
        <w:tc>
          <w:tcPr>
            <w:tcW w:w="6062" w:type="dxa"/>
          </w:tcPr>
          <w:p w14:paraId="6E5229D0" w14:textId="7DCD6BBA" w:rsidR="00201009" w:rsidRPr="00FD6940" w:rsidRDefault="00201009" w:rsidP="00F464B2">
            <w:pPr>
              <w:suppressAutoHyphens/>
              <w:jc w:val="left"/>
              <w:rPr>
                <w:szCs w:val="22"/>
              </w:rPr>
            </w:pPr>
            <w:hyperlink r:id="rId12" w:history="1">
              <w:r w:rsidRPr="00FD6940">
                <w:rPr>
                  <w:rStyle w:val="Hyperlink"/>
                </w:rPr>
                <w:t>SOC@eesc.europa.eu</w:t>
              </w:r>
            </w:hyperlink>
          </w:p>
        </w:tc>
      </w:tr>
      <w:tr w:rsidR="007F5E0D" w:rsidRPr="00FD6940" w14:paraId="6E5229DC" w14:textId="77777777" w:rsidTr="00201009">
        <w:tc>
          <w:tcPr>
            <w:tcW w:w="3227" w:type="dxa"/>
          </w:tcPr>
          <w:p w14:paraId="6E5229DA" w14:textId="77777777" w:rsidR="007F5E0D" w:rsidRPr="00FD6940" w:rsidRDefault="4CF6D56A" w:rsidP="00FD6940">
            <w:pPr>
              <w:suppressAutoHyphens/>
              <w:overflowPunct/>
              <w:adjustRightInd/>
              <w:textAlignment w:val="auto"/>
              <w:rPr>
                <w:szCs w:val="22"/>
              </w:rPr>
            </w:pPr>
            <w:r w:rsidRPr="00FD6940">
              <w:t>Administratorka</w:t>
            </w:r>
          </w:p>
        </w:tc>
        <w:tc>
          <w:tcPr>
            <w:tcW w:w="6062" w:type="dxa"/>
          </w:tcPr>
          <w:p w14:paraId="6E5229DB" w14:textId="78864360" w:rsidR="007F5E0D" w:rsidRPr="00FD6940" w:rsidRDefault="00A53895" w:rsidP="00FD6940">
            <w:pPr>
              <w:suppressAutoHyphens/>
              <w:overflowPunct/>
              <w:adjustRightInd/>
              <w:jc w:val="left"/>
              <w:textAlignment w:val="auto"/>
              <w:rPr>
                <w:szCs w:val="22"/>
              </w:rPr>
            </w:pPr>
            <w:r w:rsidRPr="00FD6940">
              <w:t>Alessia COVA</w:t>
            </w:r>
          </w:p>
        </w:tc>
      </w:tr>
      <w:tr w:rsidR="007F5E0D" w:rsidRPr="00FD6940" w14:paraId="6E5229DF" w14:textId="77777777" w:rsidTr="00201009">
        <w:tc>
          <w:tcPr>
            <w:tcW w:w="3227" w:type="dxa"/>
          </w:tcPr>
          <w:p w14:paraId="6E5229DD" w14:textId="77777777" w:rsidR="007F5E0D" w:rsidRPr="00FD6940" w:rsidRDefault="4CF6D56A" w:rsidP="00FD6940">
            <w:pPr>
              <w:suppressAutoHyphens/>
              <w:overflowPunct/>
              <w:adjustRightInd/>
              <w:textAlignment w:val="auto"/>
              <w:rPr>
                <w:szCs w:val="22"/>
              </w:rPr>
            </w:pPr>
            <w:r w:rsidRPr="00FD6940">
              <w:t>Datum dokumenta</w:t>
            </w:r>
          </w:p>
        </w:tc>
        <w:tc>
          <w:tcPr>
            <w:tcW w:w="6062" w:type="dxa"/>
          </w:tcPr>
          <w:p w14:paraId="6E5229DE" w14:textId="5E6098CA" w:rsidR="007F5E0D" w:rsidRPr="00FD6940" w:rsidRDefault="000F5CCD" w:rsidP="00FD6940">
            <w:pPr>
              <w:suppressAutoHyphens/>
              <w:overflowPunct/>
              <w:adjustRightInd/>
              <w:jc w:val="left"/>
              <w:textAlignment w:val="auto"/>
              <w:rPr>
                <w:szCs w:val="22"/>
              </w:rPr>
            </w:pPr>
            <w:r w:rsidRPr="00FD6940">
              <w:t>12. 11. 2025</w:t>
            </w:r>
          </w:p>
        </w:tc>
      </w:tr>
    </w:tbl>
    <w:p w14:paraId="3FE5ED98" w14:textId="5C501980" w:rsidR="009F4871" w:rsidRPr="00FD6940" w:rsidRDefault="4CF6D56A" w:rsidP="00FD6940">
      <w:pPr>
        <w:suppressAutoHyphens/>
        <w:overflowPunct/>
        <w:adjustRightInd/>
        <w:jc w:val="center"/>
        <w:textAlignment w:val="auto"/>
        <w:rPr>
          <w:b/>
          <w:bCs/>
        </w:rPr>
      </w:pPr>
      <w:r w:rsidRPr="00FD6940">
        <w:t xml:space="preserve">Poročevalec: </w:t>
      </w:r>
      <w:r w:rsidRPr="00FD6940">
        <w:rPr>
          <w:b/>
        </w:rPr>
        <w:t>Ionuţ SIBIAN</w:t>
      </w:r>
    </w:p>
    <w:p w14:paraId="4B75EF2A" w14:textId="77777777" w:rsidR="009F4871" w:rsidRPr="00FD6940" w:rsidRDefault="009F4871" w:rsidP="00FD6940">
      <w:pPr>
        <w:suppressAutoHyphens/>
        <w:rPr>
          <w:bCs/>
        </w:rPr>
      </w:pPr>
    </w:p>
    <w:p w14:paraId="6E5229E3" w14:textId="51F8483F" w:rsidR="00646AC2" w:rsidRPr="00FD6940" w:rsidRDefault="00646AC2" w:rsidP="00FD6940">
      <w:pPr>
        <w:suppressAutoHyphens/>
        <w:overflowPunct/>
        <w:adjustRightInd/>
        <w:jc w:val="center"/>
        <w:textAlignment w:val="auto"/>
        <w:sectPr w:rsidR="00646AC2" w:rsidRPr="00FD6940" w:rsidSect="000F5CCD">
          <w:footerReference w:type="default" r:id="rId13"/>
          <w:pgSz w:w="11907" w:h="16839" w:code="9"/>
          <w:pgMar w:top="1417" w:right="1417" w:bottom="1417" w:left="1417" w:header="709" w:footer="709" w:gutter="0"/>
          <w:pgNumType w:start="1"/>
          <w:cols w:space="720"/>
          <w:docGrid w:linePitch="299"/>
        </w:sectPr>
      </w:pPr>
    </w:p>
    <w:p w14:paraId="66F77A3F" w14:textId="77777777" w:rsidR="005A7B8E" w:rsidRPr="00FD6940" w:rsidRDefault="005A7B8E" w:rsidP="00FD6940">
      <w:pPr>
        <w:suppressAutoHyphens/>
        <w:overflowPunct/>
        <w:adjustRightInd/>
        <w:textAlignment w:val="auto"/>
      </w:pPr>
    </w:p>
    <w:tbl>
      <w:tblPr>
        <w:tblW w:w="0" w:type="auto"/>
        <w:tblLook w:val="04A0" w:firstRow="1" w:lastRow="0" w:firstColumn="1" w:lastColumn="0" w:noHBand="0" w:noVBand="1"/>
      </w:tblPr>
      <w:tblGrid>
        <w:gridCol w:w="2943"/>
        <w:gridCol w:w="6130"/>
      </w:tblGrid>
      <w:tr w:rsidR="00B757F4" w:rsidRPr="00FD6940" w14:paraId="05697181" w14:textId="77777777" w:rsidTr="00FD6940">
        <w:tc>
          <w:tcPr>
            <w:tcW w:w="2943" w:type="dxa"/>
          </w:tcPr>
          <w:p w14:paraId="4C1C7B8B" w14:textId="3AAC8808" w:rsidR="005A7B8E" w:rsidRPr="00FD6940" w:rsidRDefault="005A7B8E" w:rsidP="00FD6940">
            <w:pPr>
              <w:suppressAutoHyphens/>
              <w:overflowPunct/>
              <w:adjustRightInd/>
              <w:jc w:val="left"/>
              <w:textAlignment w:val="auto"/>
            </w:pPr>
            <w:r w:rsidRPr="00FD6940">
              <w:t>Svetovalka</w:t>
            </w:r>
          </w:p>
        </w:tc>
        <w:tc>
          <w:tcPr>
            <w:tcW w:w="6130" w:type="dxa"/>
          </w:tcPr>
          <w:p w14:paraId="7251AB01" w14:textId="77777777" w:rsidR="00201009" w:rsidRDefault="00297EA5" w:rsidP="00FD6940">
            <w:pPr>
              <w:suppressAutoHyphens/>
              <w:overflowPunct/>
              <w:adjustRightInd/>
              <w:jc w:val="left"/>
              <w:textAlignment w:val="auto"/>
            </w:pPr>
            <w:r w:rsidRPr="00FD6940">
              <w:t>Simona CONSTANTINESCU</w:t>
            </w:r>
          </w:p>
          <w:p w14:paraId="7BBC6486" w14:textId="67EFB723" w:rsidR="005A7B8E" w:rsidRPr="00FD6940" w:rsidRDefault="00297EA5" w:rsidP="00FD6940">
            <w:pPr>
              <w:suppressAutoHyphens/>
              <w:overflowPunct/>
              <w:adjustRightInd/>
              <w:jc w:val="left"/>
              <w:textAlignment w:val="auto"/>
            </w:pPr>
            <w:r w:rsidRPr="00FD6940">
              <w:t>(svetovalka poročevalca, III. skupina)</w:t>
            </w:r>
          </w:p>
        </w:tc>
      </w:tr>
      <w:tr w:rsidR="008462B4" w:rsidRPr="00FD6940" w14:paraId="08EA7E2B" w14:textId="77777777" w:rsidTr="00FD6940">
        <w:tc>
          <w:tcPr>
            <w:tcW w:w="2943" w:type="dxa"/>
          </w:tcPr>
          <w:p w14:paraId="3FC3E107" w14:textId="77777777" w:rsidR="008462B4" w:rsidRPr="00FD6940" w:rsidRDefault="008462B4" w:rsidP="00FD6940">
            <w:pPr>
              <w:suppressAutoHyphens/>
              <w:overflowPunct/>
              <w:adjustRightInd/>
              <w:jc w:val="left"/>
              <w:textAlignment w:val="auto"/>
              <w:rPr>
                <w:highlight w:val="yellow"/>
              </w:rPr>
            </w:pPr>
          </w:p>
        </w:tc>
        <w:tc>
          <w:tcPr>
            <w:tcW w:w="6130" w:type="dxa"/>
          </w:tcPr>
          <w:p w14:paraId="589C8D6D" w14:textId="77777777" w:rsidR="008462B4" w:rsidRPr="00FD6940" w:rsidRDefault="008462B4" w:rsidP="00FD6940">
            <w:pPr>
              <w:suppressAutoHyphens/>
              <w:overflowPunct/>
              <w:adjustRightInd/>
              <w:jc w:val="left"/>
              <w:textAlignment w:val="auto"/>
              <w:rPr>
                <w:highlight w:val="yellow"/>
              </w:rPr>
            </w:pPr>
          </w:p>
        </w:tc>
      </w:tr>
      <w:tr w:rsidR="005A7B8E" w:rsidRPr="00FD6940" w14:paraId="23455585" w14:textId="77777777" w:rsidTr="00FD6940">
        <w:tc>
          <w:tcPr>
            <w:tcW w:w="2943" w:type="dxa"/>
          </w:tcPr>
          <w:p w14:paraId="06970C77" w14:textId="0F84CA13" w:rsidR="005A7B8E" w:rsidRPr="00FD6940" w:rsidRDefault="00507EE9" w:rsidP="00FD6940">
            <w:pPr>
              <w:suppressAutoHyphens/>
              <w:overflowPunct/>
              <w:adjustRightInd/>
              <w:jc w:val="left"/>
              <w:textAlignment w:val="auto"/>
            </w:pPr>
            <w:r w:rsidRPr="00FD6940">
              <w:t>Zakonodajni postopek</w:t>
            </w:r>
          </w:p>
        </w:tc>
        <w:tc>
          <w:tcPr>
            <w:tcW w:w="6130" w:type="dxa"/>
          </w:tcPr>
          <w:p w14:paraId="00E1EB55" w14:textId="5C4A1FE2" w:rsidR="00140323" w:rsidRPr="00FD6940" w:rsidRDefault="0032267A" w:rsidP="00FD6940">
            <w:pPr>
              <w:suppressAutoHyphens/>
              <w:overflowPunct/>
              <w:adjustRightInd/>
              <w:jc w:val="left"/>
              <w:textAlignment w:val="auto"/>
            </w:pPr>
            <w:hyperlink r:id="rId14" w:history="1">
              <w:r w:rsidR="008804EF" w:rsidRPr="00FD6940">
                <w:rPr>
                  <w:rStyle w:val="Hyperlink"/>
                </w:rPr>
                <w:t xml:space="preserve">EU </w:t>
              </w:r>
              <w:proofErr w:type="spellStart"/>
              <w:r w:rsidR="008804EF" w:rsidRPr="00FD6940">
                <w:rPr>
                  <w:rStyle w:val="Hyperlink"/>
                </w:rPr>
                <w:t>Law</w:t>
              </w:r>
              <w:proofErr w:type="spellEnd"/>
              <w:r w:rsidR="008804EF" w:rsidRPr="00FD6940">
                <w:rPr>
                  <w:rStyle w:val="Hyperlink"/>
                </w:rPr>
                <w:t xml:space="preserve"> </w:t>
              </w:r>
              <w:proofErr w:type="spellStart"/>
              <w:r w:rsidR="008804EF" w:rsidRPr="00FD6940">
                <w:rPr>
                  <w:rStyle w:val="Hyperlink"/>
                </w:rPr>
                <w:t>Tracker</w:t>
              </w:r>
              <w:proofErr w:type="spellEnd"/>
            </w:hyperlink>
          </w:p>
          <w:p w14:paraId="6BC5EDEC" w14:textId="6BE7DEFE" w:rsidR="00FC7C93" w:rsidRPr="00FD6940" w:rsidRDefault="0032267A" w:rsidP="00FD6940">
            <w:pPr>
              <w:suppressAutoHyphens/>
              <w:overflowPunct/>
              <w:adjustRightInd/>
              <w:jc w:val="left"/>
              <w:textAlignment w:val="auto"/>
              <w:rPr>
                <w:rStyle w:val="Hyperlink"/>
                <w:u w:val="none"/>
              </w:rPr>
            </w:pPr>
            <w:hyperlink r:id="rId15" w:history="1">
              <w:r w:rsidR="008804EF" w:rsidRPr="00FD6940">
                <w:rPr>
                  <w:rStyle w:val="Hyperlink"/>
                </w:rPr>
                <w:t xml:space="preserve">EU </w:t>
              </w:r>
              <w:proofErr w:type="spellStart"/>
              <w:r w:rsidR="008804EF" w:rsidRPr="00FD6940">
                <w:rPr>
                  <w:rStyle w:val="Hyperlink"/>
                </w:rPr>
                <w:t>Law</w:t>
              </w:r>
              <w:proofErr w:type="spellEnd"/>
              <w:r w:rsidR="008804EF" w:rsidRPr="00FD6940">
                <w:rPr>
                  <w:rStyle w:val="Hyperlink"/>
                </w:rPr>
                <w:t xml:space="preserve"> </w:t>
              </w:r>
              <w:proofErr w:type="spellStart"/>
              <w:r w:rsidR="008804EF" w:rsidRPr="00FD6940">
                <w:rPr>
                  <w:rStyle w:val="Hyperlink"/>
                </w:rPr>
                <w:t>Tracker</w:t>
              </w:r>
              <w:proofErr w:type="spellEnd"/>
            </w:hyperlink>
          </w:p>
        </w:tc>
      </w:tr>
      <w:tr w:rsidR="0011656A" w:rsidRPr="00FD6940" w14:paraId="6E522A03" w14:textId="77777777" w:rsidTr="00FD6940">
        <w:tc>
          <w:tcPr>
            <w:tcW w:w="2943" w:type="dxa"/>
          </w:tcPr>
          <w:p w14:paraId="6E522A01" w14:textId="5C011C6A" w:rsidR="0011656A" w:rsidRPr="00FD6940" w:rsidRDefault="4CF6D56A" w:rsidP="00FD6940">
            <w:pPr>
              <w:suppressAutoHyphens/>
              <w:overflowPunct/>
              <w:adjustRightInd/>
              <w:jc w:val="left"/>
              <w:textAlignment w:val="auto"/>
              <w:rPr>
                <w:szCs w:val="22"/>
              </w:rPr>
            </w:pPr>
            <w:r w:rsidRPr="00FD6940">
              <w:t>Zaprosilo</w:t>
            </w:r>
          </w:p>
        </w:tc>
        <w:tc>
          <w:tcPr>
            <w:tcW w:w="6130" w:type="dxa"/>
          </w:tcPr>
          <w:p w14:paraId="2681F158" w14:textId="06C6D231" w:rsidR="0011656A" w:rsidRPr="00FD6940" w:rsidRDefault="00D34CFB" w:rsidP="00FD6940">
            <w:pPr>
              <w:suppressAutoHyphens/>
              <w:overflowPunct/>
              <w:adjustRightInd/>
              <w:jc w:val="left"/>
              <w:textAlignment w:val="auto"/>
            </w:pPr>
            <w:r w:rsidRPr="00FD6940">
              <w:t>dopis Sveta: 1. 10. 2025</w:t>
            </w:r>
          </w:p>
          <w:p w14:paraId="6E522A02" w14:textId="0138368F" w:rsidR="00D34CFB" w:rsidRPr="00FD6940" w:rsidRDefault="00D34CFB" w:rsidP="00FD6940">
            <w:pPr>
              <w:suppressAutoHyphens/>
              <w:overflowPunct/>
              <w:adjustRightInd/>
              <w:jc w:val="left"/>
              <w:textAlignment w:val="auto"/>
              <w:rPr>
                <w:szCs w:val="22"/>
              </w:rPr>
            </w:pPr>
            <w:r w:rsidRPr="00FD6940">
              <w:t>dopis Sveta: 5. 11. 2025</w:t>
            </w:r>
          </w:p>
        </w:tc>
      </w:tr>
      <w:tr w:rsidR="0016503F" w:rsidRPr="00FD6940" w14:paraId="6E522A06" w14:textId="77777777" w:rsidTr="00FD6940">
        <w:trPr>
          <w:trHeight w:val="251"/>
        </w:trPr>
        <w:tc>
          <w:tcPr>
            <w:tcW w:w="2943" w:type="dxa"/>
          </w:tcPr>
          <w:p w14:paraId="6E522A04" w14:textId="77777777" w:rsidR="0016503F" w:rsidRPr="00FD6940" w:rsidRDefault="4CF6D56A" w:rsidP="00FD6940">
            <w:pPr>
              <w:suppressAutoHyphens/>
              <w:overflowPunct/>
              <w:adjustRightInd/>
              <w:jc w:val="left"/>
              <w:textAlignment w:val="auto"/>
              <w:rPr>
                <w:szCs w:val="22"/>
              </w:rPr>
            </w:pPr>
            <w:r w:rsidRPr="00FD6940">
              <w:t>Pravna podlaga</w:t>
            </w:r>
          </w:p>
        </w:tc>
        <w:tc>
          <w:tcPr>
            <w:tcW w:w="6130" w:type="dxa"/>
          </w:tcPr>
          <w:p w14:paraId="6E522A05" w14:textId="74E6111F" w:rsidR="00F33469" w:rsidRPr="00201009" w:rsidRDefault="4CF6D56A" w:rsidP="00FD6940">
            <w:pPr>
              <w:suppressAutoHyphens/>
              <w:overflowPunct/>
              <w:adjustRightInd/>
              <w:jc w:val="left"/>
              <w:textAlignment w:val="auto"/>
            </w:pPr>
            <w:r w:rsidRPr="00FD6940">
              <w:t>člen 19(2), člen 21(2), člen 24, člen 167(5), člen 168(5), člen 173(3) in člen 304 Pogodbe o delovanju Evropske unije</w:t>
            </w:r>
          </w:p>
        </w:tc>
      </w:tr>
      <w:tr w:rsidR="00201009" w:rsidRPr="00FD6940" w14:paraId="7C160C62" w14:textId="77777777" w:rsidTr="00FD6940">
        <w:trPr>
          <w:trHeight w:val="251"/>
        </w:trPr>
        <w:tc>
          <w:tcPr>
            <w:tcW w:w="2943" w:type="dxa"/>
          </w:tcPr>
          <w:p w14:paraId="1B66FCB6" w14:textId="77777777" w:rsidR="00201009" w:rsidRPr="00FD6940" w:rsidRDefault="00201009" w:rsidP="00FD6940">
            <w:pPr>
              <w:suppressAutoHyphens/>
              <w:overflowPunct/>
              <w:adjustRightInd/>
              <w:jc w:val="left"/>
              <w:textAlignment w:val="auto"/>
            </w:pPr>
          </w:p>
        </w:tc>
        <w:tc>
          <w:tcPr>
            <w:tcW w:w="6130" w:type="dxa"/>
          </w:tcPr>
          <w:p w14:paraId="58F9A404" w14:textId="77777777" w:rsidR="00201009" w:rsidRPr="00FD6940" w:rsidRDefault="00201009" w:rsidP="00FD6940">
            <w:pPr>
              <w:suppressAutoHyphens/>
              <w:overflowPunct/>
              <w:adjustRightInd/>
              <w:jc w:val="left"/>
              <w:textAlignment w:val="auto"/>
            </w:pPr>
          </w:p>
        </w:tc>
      </w:tr>
      <w:tr w:rsidR="005A7B8E" w:rsidRPr="00FD6940" w14:paraId="17A00E72" w14:textId="77777777" w:rsidTr="00201009">
        <w:trPr>
          <w:trHeight w:val="212"/>
        </w:trPr>
        <w:tc>
          <w:tcPr>
            <w:tcW w:w="2943" w:type="dxa"/>
          </w:tcPr>
          <w:p w14:paraId="5E86321D" w14:textId="1F90411C" w:rsidR="009533AB" w:rsidRPr="00FD6940" w:rsidRDefault="005A7B8E" w:rsidP="00FD6940">
            <w:pPr>
              <w:suppressAutoHyphens/>
              <w:overflowPunct/>
              <w:adjustRightInd/>
              <w:jc w:val="left"/>
              <w:textAlignment w:val="auto"/>
            </w:pPr>
            <w:r w:rsidRPr="00FD6940">
              <w:t>Dokumenta Evropske komisije</w:t>
            </w:r>
          </w:p>
        </w:tc>
        <w:tc>
          <w:tcPr>
            <w:tcW w:w="6130" w:type="dxa"/>
          </w:tcPr>
          <w:p w14:paraId="5D3D66DD" w14:textId="54FFF4B5" w:rsidR="00963702" w:rsidRPr="00FD6940" w:rsidRDefault="0032267A" w:rsidP="00FD6940">
            <w:pPr>
              <w:suppressAutoHyphens/>
              <w:overflowPunct/>
              <w:adjustRightInd/>
              <w:jc w:val="left"/>
              <w:textAlignment w:val="auto"/>
              <w:rPr>
                <w:color w:val="0000FF"/>
                <w:u w:val="single"/>
              </w:rPr>
            </w:pPr>
            <w:hyperlink r:id="rId16" w:history="1">
              <w:r w:rsidR="008804EF" w:rsidRPr="00FD6940">
                <w:rPr>
                  <w:rStyle w:val="Hyperlink"/>
                </w:rPr>
                <w:t>COM(2025) 550 final</w:t>
              </w:r>
            </w:hyperlink>
          </w:p>
        </w:tc>
      </w:tr>
      <w:tr w:rsidR="00186DDC" w:rsidRPr="00FD6940" w14:paraId="48C93118" w14:textId="77777777" w:rsidTr="00201009">
        <w:trPr>
          <w:trHeight w:val="188"/>
        </w:trPr>
        <w:tc>
          <w:tcPr>
            <w:tcW w:w="2943" w:type="dxa"/>
          </w:tcPr>
          <w:p w14:paraId="0E7BA778" w14:textId="77777777" w:rsidR="00186DDC" w:rsidRPr="00FD6940" w:rsidRDefault="00186DDC" w:rsidP="00FD6940">
            <w:pPr>
              <w:suppressAutoHyphens/>
              <w:overflowPunct/>
              <w:adjustRightInd/>
              <w:jc w:val="left"/>
              <w:textAlignment w:val="auto"/>
              <w:rPr>
                <w:szCs w:val="22"/>
              </w:rPr>
            </w:pPr>
          </w:p>
        </w:tc>
        <w:tc>
          <w:tcPr>
            <w:tcW w:w="6130" w:type="dxa"/>
          </w:tcPr>
          <w:p w14:paraId="38D46F93" w14:textId="2D2AFC90" w:rsidR="00186DDC" w:rsidRPr="00FD6940" w:rsidRDefault="0032267A" w:rsidP="00FD6940">
            <w:pPr>
              <w:suppressAutoHyphens/>
              <w:overflowPunct/>
              <w:adjustRightInd/>
              <w:jc w:val="left"/>
              <w:textAlignment w:val="auto"/>
            </w:pPr>
            <w:hyperlink r:id="rId17" w:history="1">
              <w:r w:rsidR="008804EF" w:rsidRPr="00FD6940">
                <w:rPr>
                  <w:rStyle w:val="Hyperlink"/>
                </w:rPr>
                <w:t>COM(2025) 463 final</w:t>
              </w:r>
            </w:hyperlink>
          </w:p>
        </w:tc>
      </w:tr>
      <w:tr w:rsidR="00201009" w:rsidRPr="00201009" w14:paraId="7C77CC0B" w14:textId="77777777" w:rsidTr="00FD6940">
        <w:tc>
          <w:tcPr>
            <w:tcW w:w="2943" w:type="dxa"/>
          </w:tcPr>
          <w:p w14:paraId="23CEDCFD" w14:textId="7818928E" w:rsidR="005A7B8E" w:rsidRPr="00201009" w:rsidRDefault="005A7B8E" w:rsidP="00FD6940">
            <w:pPr>
              <w:suppressAutoHyphens/>
              <w:overflowPunct/>
              <w:adjustRightInd/>
              <w:jc w:val="left"/>
              <w:textAlignment w:val="auto"/>
            </w:pPr>
            <w:r w:rsidRPr="00201009">
              <w:t>Ustrezni cilji trajnostnega razvoja</w:t>
            </w:r>
          </w:p>
        </w:tc>
        <w:tc>
          <w:tcPr>
            <w:tcW w:w="6130" w:type="dxa"/>
            <w:vAlign w:val="bottom"/>
          </w:tcPr>
          <w:p w14:paraId="52009C44" w14:textId="3CE404A4" w:rsidR="00431A0D" w:rsidRPr="00201009" w:rsidRDefault="0022541A" w:rsidP="00FD6940">
            <w:pPr>
              <w:suppressAutoHyphens/>
              <w:overflowPunct/>
              <w:adjustRightInd/>
              <w:jc w:val="left"/>
              <w:textAlignment w:val="auto"/>
              <w:rPr>
                <w:rStyle w:val="Hyperlink"/>
                <w:color w:val="auto"/>
                <w:highlight w:val="yellow"/>
              </w:rPr>
            </w:pPr>
            <w:r w:rsidRPr="00201009">
              <w:t>cilj trajnostnega razvoja 16</w:t>
            </w:r>
          </w:p>
        </w:tc>
      </w:tr>
      <w:tr w:rsidR="005A7B8E" w:rsidRPr="00FD6940" w14:paraId="600139B0" w14:textId="77777777" w:rsidTr="00FD6940">
        <w:tc>
          <w:tcPr>
            <w:tcW w:w="2943" w:type="dxa"/>
          </w:tcPr>
          <w:p w14:paraId="687027A1" w14:textId="77777777" w:rsidR="005A7B8E" w:rsidRPr="00FD6940" w:rsidRDefault="005A7B8E" w:rsidP="00FD6940">
            <w:pPr>
              <w:suppressAutoHyphens/>
              <w:overflowPunct/>
              <w:adjustRightInd/>
              <w:jc w:val="left"/>
              <w:textAlignment w:val="auto"/>
            </w:pPr>
          </w:p>
        </w:tc>
        <w:tc>
          <w:tcPr>
            <w:tcW w:w="6130" w:type="dxa"/>
          </w:tcPr>
          <w:p w14:paraId="31AD4A1E" w14:textId="77777777" w:rsidR="005A7B8E" w:rsidRPr="00FD6940" w:rsidRDefault="005A7B8E" w:rsidP="00FD6940">
            <w:pPr>
              <w:suppressAutoHyphens/>
              <w:overflowPunct/>
              <w:adjustRightInd/>
              <w:jc w:val="left"/>
              <w:textAlignment w:val="auto"/>
            </w:pPr>
          </w:p>
        </w:tc>
      </w:tr>
      <w:tr w:rsidR="00DF5B64" w:rsidRPr="00FD6940" w14:paraId="6E522A21" w14:textId="77777777" w:rsidTr="00FD6940">
        <w:tc>
          <w:tcPr>
            <w:tcW w:w="2943" w:type="dxa"/>
          </w:tcPr>
          <w:p w14:paraId="6E522A1F" w14:textId="77777777" w:rsidR="00DF5B64" w:rsidRPr="00FD6940" w:rsidRDefault="4CF6D56A" w:rsidP="00FD6940">
            <w:pPr>
              <w:suppressAutoHyphens/>
              <w:overflowPunct/>
              <w:adjustRightInd/>
              <w:jc w:val="left"/>
              <w:textAlignment w:val="auto"/>
              <w:rPr>
                <w:szCs w:val="22"/>
              </w:rPr>
            </w:pPr>
            <w:r w:rsidRPr="00FD6940">
              <w:t>Pristojnost</w:t>
            </w:r>
          </w:p>
        </w:tc>
        <w:tc>
          <w:tcPr>
            <w:tcW w:w="6130" w:type="dxa"/>
          </w:tcPr>
          <w:p w14:paraId="6E522A20" w14:textId="29626C2D" w:rsidR="00DF5B64" w:rsidRPr="00FD6940" w:rsidRDefault="005E0EF1" w:rsidP="00FD6940">
            <w:pPr>
              <w:suppressAutoHyphens/>
              <w:overflowPunct/>
              <w:adjustRightInd/>
              <w:textAlignment w:val="auto"/>
              <w:rPr>
                <w:szCs w:val="22"/>
              </w:rPr>
            </w:pPr>
            <w:r w:rsidRPr="00FD6940">
              <w:t>strokovna skupina za zaposlovanje, socialne zadeve in državljanstvo</w:t>
            </w:r>
          </w:p>
        </w:tc>
      </w:tr>
      <w:tr w:rsidR="00A156E6" w:rsidRPr="00FD6940" w14:paraId="6E522A24" w14:textId="77777777" w:rsidTr="00FD6940">
        <w:tc>
          <w:tcPr>
            <w:tcW w:w="2943" w:type="dxa"/>
          </w:tcPr>
          <w:p w14:paraId="6E522A22" w14:textId="69160F6F" w:rsidR="00A156E6" w:rsidRPr="00FD6940" w:rsidRDefault="4CF6D56A" w:rsidP="00FD6940">
            <w:pPr>
              <w:suppressAutoHyphens/>
              <w:overflowPunct/>
              <w:adjustRightInd/>
              <w:jc w:val="left"/>
              <w:textAlignment w:val="auto"/>
              <w:rPr>
                <w:szCs w:val="22"/>
              </w:rPr>
            </w:pPr>
            <w:r w:rsidRPr="00FD6940">
              <w:t>Datum sprejetja na seji strokovne skupine</w:t>
            </w:r>
          </w:p>
        </w:tc>
        <w:tc>
          <w:tcPr>
            <w:tcW w:w="6130" w:type="dxa"/>
            <w:vAlign w:val="bottom"/>
          </w:tcPr>
          <w:p w14:paraId="6E522A23" w14:textId="539E0C29" w:rsidR="00A156E6" w:rsidRPr="00FD6940" w:rsidRDefault="00D34CFB" w:rsidP="00FD6940">
            <w:pPr>
              <w:suppressAutoHyphens/>
              <w:overflowPunct/>
              <w:adjustRightInd/>
              <w:jc w:val="left"/>
              <w:textAlignment w:val="auto"/>
              <w:rPr>
                <w:szCs w:val="22"/>
              </w:rPr>
            </w:pPr>
            <w:r w:rsidRPr="00FD6940">
              <w:t>6. 11. 2025</w:t>
            </w:r>
          </w:p>
        </w:tc>
      </w:tr>
      <w:tr w:rsidR="00A93381" w:rsidRPr="00FD6940" w14:paraId="30435AD6" w14:textId="77777777" w:rsidTr="00FD6940">
        <w:tc>
          <w:tcPr>
            <w:tcW w:w="2943" w:type="dxa"/>
          </w:tcPr>
          <w:p w14:paraId="4A574C94" w14:textId="04818650" w:rsidR="00A93381" w:rsidRPr="00FD6940" w:rsidRDefault="4CF6D56A" w:rsidP="00FD6940">
            <w:pPr>
              <w:suppressAutoHyphens/>
              <w:overflowPunct/>
              <w:adjustRightInd/>
              <w:jc w:val="left"/>
              <w:textAlignment w:val="auto"/>
            </w:pPr>
            <w:r w:rsidRPr="00FD6940">
              <w:t>Rezultat glasovanja</w:t>
            </w:r>
            <w:r w:rsidRPr="00FD6940">
              <w:br/>
              <w:t>(za/proti/vzdržani)</w:t>
            </w:r>
          </w:p>
        </w:tc>
        <w:tc>
          <w:tcPr>
            <w:tcW w:w="6130" w:type="dxa"/>
            <w:vAlign w:val="bottom"/>
          </w:tcPr>
          <w:p w14:paraId="1221A854" w14:textId="71456D03" w:rsidR="00A93381" w:rsidRPr="00FD6940" w:rsidRDefault="00D34CFB" w:rsidP="00FD6940">
            <w:pPr>
              <w:suppressAutoHyphens/>
              <w:overflowPunct/>
              <w:adjustRightInd/>
              <w:jc w:val="left"/>
              <w:textAlignment w:val="auto"/>
            </w:pPr>
            <w:r w:rsidRPr="00FD6940">
              <w:t>81/0/5</w:t>
            </w:r>
          </w:p>
        </w:tc>
      </w:tr>
      <w:tr w:rsidR="00A156E6" w:rsidRPr="00FD6940" w14:paraId="6E522A27" w14:textId="77777777" w:rsidTr="00FD6940">
        <w:tc>
          <w:tcPr>
            <w:tcW w:w="2943" w:type="dxa"/>
          </w:tcPr>
          <w:p w14:paraId="6E522A25" w14:textId="1BBBBA02" w:rsidR="00A156E6" w:rsidRPr="00FD6940" w:rsidRDefault="4CF6D56A" w:rsidP="00FD6940">
            <w:pPr>
              <w:suppressAutoHyphens/>
              <w:overflowPunct/>
              <w:adjustRightInd/>
              <w:jc w:val="left"/>
              <w:textAlignment w:val="auto"/>
              <w:rPr>
                <w:szCs w:val="22"/>
              </w:rPr>
            </w:pPr>
            <w:r w:rsidRPr="00FD6940">
              <w:t>Datum sprejetja na plenarnem zasedanju</w:t>
            </w:r>
          </w:p>
        </w:tc>
        <w:tc>
          <w:tcPr>
            <w:tcW w:w="6130" w:type="dxa"/>
            <w:vAlign w:val="bottom"/>
          </w:tcPr>
          <w:p w14:paraId="6E522A26" w14:textId="3E777582" w:rsidR="00A156E6" w:rsidRPr="00FD6940" w:rsidRDefault="4CF6D56A" w:rsidP="00FD6940">
            <w:pPr>
              <w:suppressAutoHyphens/>
              <w:overflowPunct/>
              <w:adjustRightInd/>
              <w:jc w:val="left"/>
              <w:textAlignment w:val="auto"/>
              <w:rPr>
                <w:szCs w:val="22"/>
              </w:rPr>
            </w:pPr>
            <w:r w:rsidRPr="00FD6940">
              <w:t>…</w:t>
            </w:r>
          </w:p>
        </w:tc>
      </w:tr>
      <w:tr w:rsidR="00BA1290" w:rsidRPr="00FD6940" w14:paraId="6E522A2A" w14:textId="77777777" w:rsidTr="00FD6940">
        <w:tc>
          <w:tcPr>
            <w:tcW w:w="2943" w:type="dxa"/>
          </w:tcPr>
          <w:p w14:paraId="6E522A28" w14:textId="77777777" w:rsidR="00BA1290" w:rsidRPr="00FD6940" w:rsidRDefault="4CF6D56A" w:rsidP="00FD6940">
            <w:pPr>
              <w:suppressAutoHyphens/>
              <w:overflowPunct/>
              <w:adjustRightInd/>
              <w:jc w:val="left"/>
              <w:textAlignment w:val="auto"/>
              <w:rPr>
                <w:szCs w:val="22"/>
              </w:rPr>
            </w:pPr>
            <w:r w:rsidRPr="00FD6940">
              <w:t>Plenarno zasedanje št.</w:t>
            </w:r>
          </w:p>
        </w:tc>
        <w:tc>
          <w:tcPr>
            <w:tcW w:w="6130" w:type="dxa"/>
            <w:vAlign w:val="bottom"/>
          </w:tcPr>
          <w:p w14:paraId="6E522A29" w14:textId="77777777" w:rsidR="00BA1290" w:rsidRPr="00FD6940" w:rsidRDefault="4CF6D56A" w:rsidP="00FD6940">
            <w:pPr>
              <w:suppressAutoHyphens/>
              <w:overflowPunct/>
              <w:adjustRightInd/>
              <w:jc w:val="left"/>
              <w:textAlignment w:val="auto"/>
              <w:rPr>
                <w:szCs w:val="22"/>
              </w:rPr>
            </w:pPr>
            <w:r w:rsidRPr="00FD6940">
              <w:t>…</w:t>
            </w:r>
          </w:p>
        </w:tc>
      </w:tr>
      <w:tr w:rsidR="00A156E6" w:rsidRPr="00FD6940" w14:paraId="6E522A2D" w14:textId="77777777" w:rsidTr="00FD6940">
        <w:tc>
          <w:tcPr>
            <w:tcW w:w="2943" w:type="dxa"/>
          </w:tcPr>
          <w:p w14:paraId="6E522A2B" w14:textId="104372DD" w:rsidR="00D423D4" w:rsidRPr="00FD6940" w:rsidRDefault="4CF6D56A" w:rsidP="00FD6940">
            <w:pPr>
              <w:suppressAutoHyphens/>
              <w:overflowPunct/>
              <w:adjustRightInd/>
              <w:jc w:val="left"/>
            </w:pPr>
            <w:r w:rsidRPr="00FD6940">
              <w:t>Rezultat glasovanja</w:t>
            </w:r>
            <w:r w:rsidRPr="00FD6940">
              <w:br/>
              <w:t>(za/proti/vzdržani)</w:t>
            </w:r>
          </w:p>
        </w:tc>
        <w:tc>
          <w:tcPr>
            <w:tcW w:w="6130" w:type="dxa"/>
            <w:vAlign w:val="bottom"/>
          </w:tcPr>
          <w:p w14:paraId="6E522A2C" w14:textId="77777777" w:rsidR="00A156E6" w:rsidRPr="00FD6940" w:rsidRDefault="4CF6D56A" w:rsidP="00FD6940">
            <w:pPr>
              <w:suppressAutoHyphens/>
              <w:overflowPunct/>
              <w:adjustRightInd/>
              <w:jc w:val="left"/>
              <w:textAlignment w:val="auto"/>
              <w:rPr>
                <w:szCs w:val="22"/>
              </w:rPr>
            </w:pPr>
            <w:r w:rsidRPr="00FD6940">
              <w:t>…/…/…</w:t>
            </w:r>
          </w:p>
        </w:tc>
      </w:tr>
    </w:tbl>
    <w:p w14:paraId="6E522A2E" w14:textId="77777777" w:rsidR="0090053A" w:rsidRPr="00FD6940" w:rsidRDefault="0090053A" w:rsidP="00FD6940">
      <w:pPr>
        <w:suppressAutoHyphens/>
        <w:overflowPunct/>
        <w:adjustRightInd/>
        <w:textAlignment w:val="auto"/>
      </w:pPr>
    </w:p>
    <w:p w14:paraId="6E522A2F" w14:textId="77777777" w:rsidR="00646AC2" w:rsidRPr="00FD6940" w:rsidRDefault="00646AC2" w:rsidP="00FD6940">
      <w:pPr>
        <w:suppressAutoHyphens/>
        <w:overflowPunct/>
        <w:adjustRightInd/>
        <w:textAlignment w:val="auto"/>
      </w:pPr>
      <w:r w:rsidRPr="00FD6940">
        <w:br w:type="page"/>
      </w:r>
    </w:p>
    <w:p w14:paraId="6E522A30" w14:textId="085E1C00" w:rsidR="00194B36" w:rsidRPr="00FD6940" w:rsidRDefault="00E67B8E" w:rsidP="00FD6940">
      <w:pPr>
        <w:pStyle w:val="Heading1"/>
        <w:suppressAutoHyphens/>
        <w:ind w:left="567" w:hanging="567"/>
      </w:pPr>
      <w:r w:rsidRPr="00FD6940">
        <w:rPr>
          <w:b/>
        </w:rPr>
        <w:lastRenderedPageBreak/>
        <w:t>PRIPOROČILA</w:t>
      </w:r>
    </w:p>
    <w:p w14:paraId="57DACBAF" w14:textId="49A3D035" w:rsidR="00A774EA" w:rsidRPr="00FD6940" w:rsidRDefault="00A774EA" w:rsidP="00FD6940">
      <w:pPr>
        <w:suppressAutoHyphens/>
        <w:overflowPunct/>
        <w:adjustRightInd/>
        <w:jc w:val="left"/>
        <w:textAlignment w:val="auto"/>
      </w:pPr>
    </w:p>
    <w:p w14:paraId="68FDF19C" w14:textId="48D3796B" w:rsidR="00017F09" w:rsidRPr="00FD6940" w:rsidRDefault="00034D41" w:rsidP="00FD6940">
      <w:pPr>
        <w:pStyle w:val="Heading2"/>
        <w:suppressAutoHyphens/>
        <w:ind w:left="567" w:hanging="567"/>
      </w:pPr>
      <w:r w:rsidRPr="00FD6940">
        <w:t>Evropski ekonomsko-socialni odbor (EESO) pozdravlja predloga Komisije za program AgoraEU in program za pravosodje, ki sta tesno povezana s prednostno nalogo „svobodna in demokratična Evropa“ iz strateške agende EU za obdobje 2024–2029. EESO izraža podporo ter poziva Evropski parlament in Svet, naj predloga v prihodnjih pogajanjih sprejmeta, hkrati pa poudarja, da njuna podpora ne bi smela vplivati na finančna sredstva, ki jih predlaga Komisija.</w:t>
      </w:r>
    </w:p>
    <w:p w14:paraId="3090F517" w14:textId="78A7C6EE" w:rsidR="005B75B3" w:rsidRPr="00FD6940" w:rsidRDefault="005B75B3" w:rsidP="00FD6940">
      <w:pPr>
        <w:pStyle w:val="Heading2"/>
        <w:numPr>
          <w:ilvl w:val="0"/>
          <w:numId w:val="0"/>
        </w:numPr>
        <w:suppressAutoHyphens/>
      </w:pPr>
    </w:p>
    <w:p w14:paraId="44E8A2AA" w14:textId="52915E4C" w:rsidR="002D0C61" w:rsidRPr="00FD6940" w:rsidRDefault="00B364E8" w:rsidP="00FD6940">
      <w:pPr>
        <w:pStyle w:val="Heading2"/>
        <w:suppressAutoHyphens/>
        <w:ind w:left="567" w:hanging="567"/>
      </w:pPr>
      <w:r w:rsidRPr="00FD6940">
        <w:t>EESO spodbuja Komisijo, naj v uredbi o programu AgoraEU izrecno prizna vlogo zagovorništva kot ključne plati dela organizacij civilne družbe ter navede vključevanje civilne družbe v oblikovanje politik kot sestavni del krepitve demokratične udeležbe in družbene odpornosti v skladu s splošnim ciljem tega programa.</w:t>
      </w:r>
    </w:p>
    <w:p w14:paraId="3B24AAE4" w14:textId="77777777" w:rsidR="002D0C61" w:rsidRPr="00FD6940" w:rsidRDefault="002D0C61" w:rsidP="00FD6940">
      <w:pPr>
        <w:suppressAutoHyphens/>
      </w:pPr>
    </w:p>
    <w:p w14:paraId="6473C844" w14:textId="37405A9C" w:rsidR="005728A1" w:rsidRPr="00FD6940" w:rsidRDefault="00D27602" w:rsidP="00FD6940">
      <w:pPr>
        <w:pStyle w:val="Heading2"/>
        <w:suppressAutoHyphens/>
        <w:ind w:left="567" w:hanging="567"/>
      </w:pPr>
      <w:r w:rsidRPr="00FD6940">
        <w:t>EESO poziva Komisijo, naj izrecno uvede nepovratna sredstva za poslovanje v vseh sklopih programa AgoraEU, da bi okrepili institucionalno odpornost civilne družbe, ki je nepogrešljiva za zaščito vrednot EU in spodbujanje demokratične udeležbe v vseh državah članicah.</w:t>
      </w:r>
    </w:p>
    <w:p w14:paraId="686321F9" w14:textId="77777777" w:rsidR="005728A1" w:rsidRPr="00FD6940" w:rsidRDefault="005728A1" w:rsidP="00FD6940">
      <w:pPr>
        <w:suppressAutoHyphens/>
      </w:pPr>
    </w:p>
    <w:p w14:paraId="1F73458F" w14:textId="70D37A85" w:rsidR="005728A1" w:rsidRPr="00FD6940" w:rsidRDefault="005728A1" w:rsidP="00FD6940">
      <w:pPr>
        <w:pStyle w:val="Heading2"/>
        <w:suppressAutoHyphens/>
        <w:ind w:left="567" w:hanging="567"/>
      </w:pPr>
      <w:r w:rsidRPr="00FD6940">
        <w:t>EESO poziva Komisijo, naj omogoči nepovratna sredstva za poslovanje v podporo programom neprofitnih organizacij, mrež in institucij, ki delujejo s ciljem splošnega evropskega interesa na področjih predlaganega programa za pravosodje.</w:t>
      </w:r>
    </w:p>
    <w:p w14:paraId="11B8D4D0" w14:textId="77777777" w:rsidR="00A062F2" w:rsidRPr="00FD6940" w:rsidRDefault="00A062F2" w:rsidP="00FD6940">
      <w:pPr>
        <w:suppressAutoHyphens/>
      </w:pPr>
    </w:p>
    <w:p w14:paraId="68129309" w14:textId="5D3FD12A" w:rsidR="00BA2CE3" w:rsidRPr="00FD6940" w:rsidRDefault="002D0C61" w:rsidP="00FD6940">
      <w:pPr>
        <w:pStyle w:val="Heading2"/>
        <w:suppressAutoHyphens/>
        <w:ind w:left="567" w:hanging="567"/>
      </w:pPr>
      <w:r w:rsidRPr="00FD6940">
        <w:t>EESO pozdravlja odločitev Komisije, da ohrani finančno podporo tretjim osebam prek posredniških organizacij, ki se je po njenem mnenju izkazala za učinkovito pri doseganju manjših in lokalnih organizacij. Poudarja, da bi moralo biti zagotavljanje neodvisnosti posrednikov ter skladnosti njihovega upravljanja in dejavnosti z Listino EU o temeljnih pravicah ključno merilo za njihovo izbiro.</w:t>
      </w:r>
    </w:p>
    <w:p w14:paraId="7A5559E2" w14:textId="77777777" w:rsidR="00BA2CE3" w:rsidRPr="00FD6940" w:rsidRDefault="00BA2CE3" w:rsidP="00FD6940">
      <w:pPr>
        <w:pStyle w:val="Heading2"/>
        <w:numPr>
          <w:ilvl w:val="0"/>
          <w:numId w:val="0"/>
        </w:numPr>
        <w:suppressAutoHyphens/>
      </w:pPr>
    </w:p>
    <w:p w14:paraId="3F3D7461" w14:textId="663807C9" w:rsidR="00BA2CE3" w:rsidRPr="00FD6940" w:rsidRDefault="002D0C61" w:rsidP="00FD6940">
      <w:pPr>
        <w:pStyle w:val="Heading2"/>
        <w:suppressAutoHyphens/>
        <w:ind w:left="567" w:hanging="567"/>
      </w:pPr>
      <w:r w:rsidRPr="00FD6940">
        <w:t>EESO se zavzema za jasnost uredbe glede stopenj sofinanciranja za posrednike in končne prejemnike. Močno priporoča, da se omogoči do 100-odstotno financiranje EU za posredniške organizacije civilne družbe, ki na podlagi prenosa učinkovito izvajajo določeno dejavnost, in za upravičence do nepovratnih sredstev.</w:t>
      </w:r>
    </w:p>
    <w:p w14:paraId="13F5EF9E" w14:textId="4ACA8B7C" w:rsidR="00BA2CE3" w:rsidRPr="00FD6940" w:rsidRDefault="00BA2CE3" w:rsidP="00FD6940">
      <w:pPr>
        <w:pStyle w:val="Heading2"/>
        <w:numPr>
          <w:ilvl w:val="0"/>
          <w:numId w:val="0"/>
        </w:numPr>
        <w:suppressAutoHyphens/>
      </w:pPr>
    </w:p>
    <w:p w14:paraId="706CE052" w14:textId="454587B6" w:rsidR="005B2AB8" w:rsidRPr="00FD6940" w:rsidRDefault="00BA2CE3" w:rsidP="00FD6940">
      <w:pPr>
        <w:pStyle w:val="Heading2"/>
        <w:suppressAutoHyphens/>
        <w:ind w:left="567" w:hanging="567"/>
      </w:pPr>
      <w:r w:rsidRPr="00FD6940">
        <w:t>EESO ugotavlja, da je bil mandat sedanjih centrov Ustvarjalne Evrope zasnovan predvsem za kulturni in ustvarjalni sektor. V predlogu o programu AgoraEU pa so predvideni medsektorsko sodelovanje in inovacije na kulturnem, medijskem in državljanskem področju. EESO poudarja, da je treba pojasniti in po potrebi prilagoditi mandat, strokovno znanje in človeške vire centrov programa, da bodo lahko učinkovito podpirali deležnike na vseh področjih, ki jih zajema program.</w:t>
      </w:r>
    </w:p>
    <w:p w14:paraId="3BE7AF4F" w14:textId="77777777" w:rsidR="00A062F2" w:rsidRPr="00FD6940" w:rsidRDefault="00A062F2" w:rsidP="00FD6940">
      <w:pPr>
        <w:suppressAutoHyphens/>
      </w:pPr>
    </w:p>
    <w:p w14:paraId="6BB82D32" w14:textId="1F658A73" w:rsidR="00D27602" w:rsidRPr="00FD6940" w:rsidRDefault="00CD54AA" w:rsidP="00FD6940">
      <w:pPr>
        <w:pStyle w:val="Heading2"/>
        <w:suppressAutoHyphens/>
        <w:ind w:left="567" w:hanging="567"/>
      </w:pPr>
      <w:r w:rsidRPr="00FD6940">
        <w:t>EESO poziva Komisijo, naj razmisli o uvedbi ustreznih zaščitnih ukrepov pri uporabi pavšalnih zneskov in večletnih nepovratnih sredstev – kot so indeksacija, popravni mehanizmi ali dodatna prožnost pri računovodskem poročanju –, da bodo cilji projektov v celoti doseženi brez pretiranega finančnega pritiska na upravičence.</w:t>
      </w:r>
    </w:p>
    <w:p w14:paraId="2B5523D7" w14:textId="77777777" w:rsidR="00B81CB9" w:rsidRPr="00FD6940" w:rsidRDefault="00B81CB9" w:rsidP="00FD6940">
      <w:pPr>
        <w:suppressAutoHyphens/>
      </w:pPr>
    </w:p>
    <w:p w14:paraId="516B1077" w14:textId="77777777" w:rsidR="00A412A4" w:rsidRPr="00FD6940" w:rsidRDefault="00EF18A7" w:rsidP="00FD6940">
      <w:pPr>
        <w:pStyle w:val="Heading2"/>
        <w:suppressAutoHyphens/>
        <w:ind w:left="567" w:hanging="567"/>
      </w:pPr>
      <w:r w:rsidRPr="00FD6940">
        <w:t>EESO poziva Komisijo, naj zagotovi večjo jasnost glede predvidenih sinergij med Evropskim skladom za konkurenčnost (ECF) in sklopom MEDIA+ v okviru programa AgoraEU.</w:t>
      </w:r>
    </w:p>
    <w:p w14:paraId="44D4A424" w14:textId="77777777" w:rsidR="00A412A4" w:rsidRPr="00FD6940" w:rsidRDefault="00A412A4" w:rsidP="00FD6940">
      <w:pPr>
        <w:suppressAutoHyphens/>
      </w:pPr>
    </w:p>
    <w:p w14:paraId="7BFE47FE" w14:textId="5D8CD717" w:rsidR="00F13FFE" w:rsidRPr="00FD6940" w:rsidRDefault="00A412A4" w:rsidP="00FD6940">
      <w:pPr>
        <w:pStyle w:val="Heading2"/>
        <w:suppressAutoHyphens/>
        <w:ind w:left="567" w:hanging="567"/>
      </w:pPr>
      <w:r w:rsidRPr="00FD6940">
        <w:t>EESO priporoča, naj se program za pravosodje izrecno bolj osredotoči na pravice žrtev in dostop do pravnega varstva. To bi moralo vključevati namensko financiranje mrež za podporo žrtvam, izobraževanje pravosodnih delavcev ter projekte za izboljšanje čezmejnega dostopa do pravnega varstva in pravne pomoči.</w:t>
      </w:r>
    </w:p>
    <w:p w14:paraId="4A53FE8F" w14:textId="77777777" w:rsidR="00F13FFE" w:rsidRPr="00FD6940" w:rsidRDefault="00F13FFE" w:rsidP="00FD6940">
      <w:pPr>
        <w:suppressAutoHyphens/>
      </w:pPr>
    </w:p>
    <w:p w14:paraId="40EAF3B2" w14:textId="7F2472BB" w:rsidR="007E0E79" w:rsidRPr="00FD6940" w:rsidRDefault="00F6333A" w:rsidP="00FD6940">
      <w:pPr>
        <w:pStyle w:val="Heading2"/>
        <w:suppressAutoHyphens/>
        <w:ind w:left="567" w:hanging="567"/>
      </w:pPr>
      <w:r w:rsidRPr="00FD6940">
        <w:t>EESO poziva Komisijo, naj dokumentira in obravnava neravnovesja pri financiranju znotraj EU, zlasti razkorak med vzhodom in zahodom pri programu za pravosodje in vseh treh sklopih programa AgoraEU, kot je trenutno omenjeno v primeru strokovnjakov v kulturnem in ustvarjalnem sektorju</w:t>
      </w:r>
      <w:r w:rsidRPr="00FD6940">
        <w:rPr>
          <w:rStyle w:val="FootnoteReference"/>
        </w:rPr>
        <w:footnoteReference w:id="1"/>
      </w:r>
      <w:r w:rsidRPr="00FD6940">
        <w:t>.</w:t>
      </w:r>
    </w:p>
    <w:p w14:paraId="7EE4FDD3" w14:textId="77777777" w:rsidR="007E0E79" w:rsidRPr="00FD6940" w:rsidRDefault="007E0E79" w:rsidP="00FD6940">
      <w:pPr>
        <w:suppressAutoHyphens/>
      </w:pPr>
    </w:p>
    <w:p w14:paraId="3CFC2D80" w14:textId="6909694D" w:rsidR="002E5F3F" w:rsidRPr="00FD6940" w:rsidRDefault="00B75C1A" w:rsidP="00FD6940">
      <w:pPr>
        <w:pStyle w:val="Heading2"/>
        <w:suppressAutoHyphens/>
        <w:ind w:left="567" w:hanging="567"/>
      </w:pPr>
      <w:r w:rsidRPr="00FD6940">
        <w:t>EESO poziva Komisijo, naj zagotovi, da bodo prejemniki nepovratnih sredstev, ki se ukvarjajo s podobnimi temami, povezani, da bi dosegli sinergije, učinkovitost in vzajemno učenje. EESO poziva Komisijo, naj pripravi konkreten akcijski načrt za izvajanje določb o kombiniranem in kumulativnem financiranju v obeh predlaganih uredbah, s čimer bi zagotovili učinkovite sinergije visoke vrednosti med programom AgoraEU in programom za pravosodje. Ta načrt bi moral vključevati opredelitev povezanih tem za skupne ali zaporedne razpise, formalizacijo sodelovanja med ustreznimi generalnimi direktorati Komisije v ta namen in redno poročanje o skupnih kazalnikih smotrnosti.</w:t>
      </w:r>
    </w:p>
    <w:p w14:paraId="6E9292E0" w14:textId="77777777" w:rsidR="002E5F3F" w:rsidRPr="00FD6940" w:rsidRDefault="002E5F3F" w:rsidP="00FD6940"/>
    <w:p w14:paraId="238562E8" w14:textId="3E16D718" w:rsidR="008F5413" w:rsidRPr="00FD6940" w:rsidRDefault="002E5F3F" w:rsidP="00FD6940">
      <w:pPr>
        <w:pStyle w:val="Heading2"/>
        <w:suppressAutoHyphens/>
        <w:ind w:left="567" w:hanging="567"/>
      </w:pPr>
      <w:r w:rsidRPr="00FD6940">
        <w:t>EESO obžaluje, da pravna določba v sedanji uredbi o programu Državljani, enakost, pravice in vrednote (CERV), s katero je bila ustanovljena formalna delovna skupina za civilni dialog, ni bila prenesena v predlog o programu AgoraEU, in poziva Komisijo, naj uredbo v zvezi s tem revidira.</w:t>
      </w:r>
    </w:p>
    <w:p w14:paraId="267B5D58" w14:textId="77777777" w:rsidR="002B5D8E" w:rsidRPr="00FD6940" w:rsidRDefault="002B5D8E" w:rsidP="00FD6940">
      <w:pPr>
        <w:suppressAutoHyphens/>
      </w:pPr>
    </w:p>
    <w:p w14:paraId="37D779D1" w14:textId="25109C54" w:rsidR="00FC2499" w:rsidRPr="00FD6940" w:rsidRDefault="008F5413" w:rsidP="00FD6940">
      <w:pPr>
        <w:pStyle w:val="Heading2"/>
        <w:suppressAutoHyphens/>
        <w:ind w:left="567" w:hanging="567"/>
      </w:pPr>
      <w:r w:rsidRPr="00FD6940">
        <w:t>EESO poudarja, da je učinek programa AgoraEU in programa za pravosodje odvisen od obstoja ustrezne nacionalne infrastrukture in okvirov financiranja. Zato poziva, naj bo dostop do skladov EU z deljenim upravljanjem (kot sta evropski Kohezijski sklad in Evropski socialni sklad plus) povezan z dokazano zavezanostjo držav članic k dopolnjevanju in ohranjanju ciljev teh neposredno upravljanih programov.</w:t>
      </w:r>
    </w:p>
    <w:p w14:paraId="42C4FF77" w14:textId="02E7E7A0" w:rsidR="00A774EA" w:rsidRPr="00FD6940" w:rsidRDefault="00A774EA" w:rsidP="00FD6940">
      <w:pPr>
        <w:suppressAutoHyphens/>
      </w:pPr>
    </w:p>
    <w:p w14:paraId="6E522A38" w14:textId="52969F62" w:rsidR="00194B36" w:rsidRPr="00FD6940" w:rsidRDefault="00AB3460" w:rsidP="00FD6940">
      <w:pPr>
        <w:pStyle w:val="Heading1"/>
        <w:suppressAutoHyphens/>
        <w:ind w:left="567" w:hanging="567"/>
        <w:rPr>
          <w:b/>
          <w:bCs/>
        </w:rPr>
      </w:pPr>
      <w:r w:rsidRPr="00FD6940">
        <w:rPr>
          <w:b/>
        </w:rPr>
        <w:t>POJASNILA</w:t>
      </w:r>
    </w:p>
    <w:p w14:paraId="281C565D" w14:textId="77777777" w:rsidR="00A062F2" w:rsidRPr="00FD6940" w:rsidRDefault="00A062F2" w:rsidP="00FD6940">
      <w:pPr>
        <w:pStyle w:val="Heading1"/>
        <w:numPr>
          <w:ilvl w:val="0"/>
          <w:numId w:val="0"/>
        </w:numPr>
        <w:suppressAutoHyphens/>
      </w:pPr>
    </w:p>
    <w:p w14:paraId="6C722BD9" w14:textId="156E0321" w:rsidR="003B30F2" w:rsidRPr="00FD6940" w:rsidRDefault="00DC180E" w:rsidP="00FD6940">
      <w:pPr>
        <w:pStyle w:val="Heading2"/>
        <w:suppressAutoHyphens/>
        <w:ind w:left="567" w:hanging="567"/>
      </w:pPr>
      <w:r w:rsidRPr="00FD6940">
        <w:t>Evropska komisija je v skladu s prednostno nalogo „svobodna in demokratična Evropa“, določeno v strateški agendi EU za obdobje 2024–2029, napovedala predlagani program AgoraEU, katerega cilj je podpreti stebre močne demokracije, vključno s kulturo, mediji in civilno družbo. Predlagana uredba o vzpostavitvi programa AgoraEU sodi v sveženj večletnega finančnega okvira za obdobje 2028–2034, njen namen pa je 1. januarja 2028 nadomestiti veljavni uredbi (EU) 2021/692 (program Državljani, enakost, pravice in vrednote) in (EU) 2021/818 (Ustvarjalna Evropa).</w:t>
      </w:r>
    </w:p>
    <w:p w14:paraId="5D40375A" w14:textId="77777777" w:rsidR="003B30F2" w:rsidRPr="00FD6940" w:rsidRDefault="003B30F2" w:rsidP="00FD6940">
      <w:pPr>
        <w:suppressAutoHyphens/>
      </w:pPr>
    </w:p>
    <w:p w14:paraId="6DFDBDF5" w14:textId="77777777" w:rsidR="00451F60" w:rsidRPr="00FD6940" w:rsidRDefault="002775D6" w:rsidP="00FD6940">
      <w:pPr>
        <w:pStyle w:val="Heading2"/>
        <w:suppressAutoHyphens/>
        <w:ind w:left="567" w:hanging="567"/>
      </w:pPr>
      <w:r w:rsidRPr="00FD6940">
        <w:t xml:space="preserve">EESO ugotavlja, da je Komisija naredila strateški premik pri politiki financiranja EU: z združitvijo Ustvarjalne Evrope in programa CERV namerava Komisija racionalizirati mehanizme financiranja, povečati sinergije med sektorji in se bolj dinamično odzivati na pereče </w:t>
      </w:r>
      <w:r w:rsidRPr="00FD6940">
        <w:lastRenderedPageBreak/>
        <w:t>družbene izzive. Po navedbah Komisije je program AgoraEU zasnovan kot nadgradnja zapuščine programov Ustvarjalna Evropa ter Državljani, enakost, pravice in vrednote s ciljem oblikovati enoten in integriran program, ki bi vložnikom omogočil enostavnejši dostop, hkrati pa povečal medsektorsko usklajevanje.</w:t>
      </w:r>
    </w:p>
    <w:p w14:paraId="60458E5B" w14:textId="77777777" w:rsidR="00451F60" w:rsidRPr="00FD6940" w:rsidRDefault="00451F60" w:rsidP="00FD6940">
      <w:pPr>
        <w:suppressAutoHyphens/>
      </w:pPr>
    </w:p>
    <w:p w14:paraId="4328E355" w14:textId="77777777" w:rsidR="00715FFE" w:rsidRPr="00FD6940" w:rsidRDefault="00DB50D6" w:rsidP="00FD6940">
      <w:pPr>
        <w:pStyle w:val="Heading2"/>
        <w:suppressAutoHyphens/>
        <w:ind w:left="567" w:hanging="567"/>
      </w:pPr>
      <w:r w:rsidRPr="00FD6940">
        <w:t>V predlogu o programu AgoraEU so določena skupna finančna sredstva v višini 8,58 milijarde EUR, kar presega skupne dodelitve sedanjih programov CERV in Ustvarjalna Evropa, s čimer se omogočajo večje naložbe v kulturo, medije, demokracijo, pravice in enakost. Predlog o programu za pravosodje predvideva skupna finančna sredstva v višini skoraj 800 milijonov EUR za podporo nadaljnjemu razvoju evropskega območja pravice. Oba predloga sta usklajena s širšim trendom v predlogih večletnega finančnega okvira, tj. krepitvijo razsežnosti pravne države, pravosodja, varnosti in konkurenčnosti v politikah EU.</w:t>
      </w:r>
    </w:p>
    <w:p w14:paraId="2D8AC30D" w14:textId="77777777" w:rsidR="00F54CA4" w:rsidRPr="00FD6940" w:rsidRDefault="00F54CA4" w:rsidP="00FD6940">
      <w:pPr>
        <w:suppressAutoHyphens/>
      </w:pPr>
    </w:p>
    <w:p w14:paraId="4583D6AD" w14:textId="345AD3CF" w:rsidR="00715FFE" w:rsidRPr="00FD6940" w:rsidRDefault="00715FFE" w:rsidP="00FD6940">
      <w:pPr>
        <w:pStyle w:val="Heading2"/>
        <w:suppressAutoHyphens/>
        <w:ind w:left="567" w:hanging="567"/>
      </w:pPr>
      <w:r w:rsidRPr="00FD6940">
        <w:t>EESO pozdravlja, da so v novem večletnem finančnem okviru 2028–2034 podvojena sredstva za sklop „Demokracija, državljani, enakost spolov, pravice in vrednote“ (prej CERV +) v okviru programa AgoraEU. Hkrati ugotavlja, da so v primerjavi z glavnimi ekonomskimi in varnostnimi programi EU sredstva, namenjena temeljnim vrednotam, demokratični udeležbi in sodelovanju civilne družbe, še vedno precej skromna.</w:t>
      </w:r>
    </w:p>
    <w:p w14:paraId="00F1DA38" w14:textId="77777777" w:rsidR="00451F60" w:rsidRPr="00FD6940" w:rsidRDefault="00451F60" w:rsidP="00FD6940">
      <w:pPr>
        <w:suppressAutoHyphens/>
      </w:pPr>
    </w:p>
    <w:p w14:paraId="7904C63D" w14:textId="35E22215" w:rsidR="00FC4A23" w:rsidRPr="00FD6940" w:rsidRDefault="00FC4A23" w:rsidP="00FD6940">
      <w:pPr>
        <w:pStyle w:val="Heading2"/>
        <w:suppressAutoHyphens/>
        <w:ind w:left="567" w:hanging="567"/>
      </w:pPr>
      <w:r w:rsidRPr="00FD6940">
        <w:t>EESO poudarja, da je v mnenju o evropskem ščitu za demokracijo</w:t>
      </w:r>
      <w:r w:rsidR="008816CA" w:rsidRPr="00FD6940">
        <w:rPr>
          <w:rStyle w:val="FootnoteReference"/>
        </w:rPr>
        <w:footnoteReference w:id="2"/>
      </w:r>
      <w:r w:rsidRPr="00FD6940">
        <w:t xml:space="preserve"> pozval proračunski organ EU, naj v naslednjem večletnem finančnem okviru znatno poveča proračun za podporo organizacijam civilne družbe v EU in državah kandidatkah. Prednostne naloge glede porabe bi morale biti strukturna podpora organizacijam civilne družbe, krepitev zmogljivosti za organizacije civilne družbe, nujna sredstva za zaščito in sodno podporo organizacijam civilne družbe in aktivistom pred tujim vmešavanjem, strateškimi tožbami za onemogočanje udeležbe javnosti in drugimi oblikami nadlegovanja ter projekti na področju človekovih pravic, pravne države, demokracije, boja proti korupciji, politične udeležbe, enakosti spolov, pravic LGBTQ+, zgodovinskega spomina, boja proti političnemu ekstremizmu, družbene odpornosti, evropskih vrednot, medijske in digitalne pismenosti ter pismenosti na področju umetne inteligence.</w:t>
      </w:r>
    </w:p>
    <w:p w14:paraId="473619B5" w14:textId="77777777" w:rsidR="00FC4A23" w:rsidRPr="00FD6940" w:rsidRDefault="00FC4A23" w:rsidP="00FD6940">
      <w:pPr>
        <w:suppressAutoHyphens/>
      </w:pPr>
    </w:p>
    <w:p w14:paraId="0184FEDD" w14:textId="077FF5A1" w:rsidR="00FC4A23" w:rsidRPr="00FD6940" w:rsidRDefault="00FC4A23" w:rsidP="00FD6940">
      <w:pPr>
        <w:pStyle w:val="Heading2"/>
        <w:suppressAutoHyphens/>
        <w:ind w:left="567" w:hanging="567"/>
      </w:pPr>
      <w:r w:rsidRPr="00FD6940">
        <w:t>EESO opozarja, da je v omenjenem mnenju proračunski organ EU tudi pozval, naj vzpostavi program financiranja za podporo kakovostnemu novinarstvu v EU in državah kandidatkah. Prednostne naloge glede porabe bi morali biti podpora novinarskim akademijam, projekti poučevanja evropskih študij za novinarje, projekti digitalne pismenosti in pismenosti na področju umetne inteligence za novinarje, podpora zaščiti novinarjev in sodni podpori novinarjem pred tujim vmešavanjem, strateškimi tožbami za onemogočanje udeležbe javnosti in drugimi oblikami nadlegovanja, s posebnim poudarkom na samostojnih novinarjih, ter proračunska podpora za visokokakovostne medije.</w:t>
      </w:r>
    </w:p>
    <w:p w14:paraId="4C15FA2A" w14:textId="77777777" w:rsidR="00676701" w:rsidRPr="00FD6940" w:rsidRDefault="00676701" w:rsidP="00FD6940">
      <w:pPr>
        <w:suppressAutoHyphens/>
      </w:pPr>
    </w:p>
    <w:p w14:paraId="605AB50D" w14:textId="77133F90" w:rsidR="003418CF" w:rsidRPr="00FD6940" w:rsidRDefault="00C332B0" w:rsidP="00FD6940">
      <w:pPr>
        <w:pStyle w:val="Heading2"/>
        <w:suppressAutoHyphens/>
        <w:ind w:left="567" w:hanging="567"/>
      </w:pPr>
      <w:r w:rsidRPr="00FD6940">
        <w:t xml:space="preserve">V predlagani uredbi o programu AgoraEU je poudarjeno, da je pomen finančnega posredovanja EU na programskih področjih povezan z njihovo zmožnostjo spodbujati vključujoče in participativno upravljanje. To se nanaša na institucionalizirane mehanizme in prakse, ki državljanom in civilni družbi omogočajo, da skupaj z javnimi organi dejavno sodelujejo pri oblikovanju in izvajanju politik. Čeprav uredba priznava funkcijo nadzornika in bistveno vlogo </w:t>
      </w:r>
      <w:r w:rsidRPr="00FD6940">
        <w:lastRenderedPageBreak/>
        <w:t>organizacij civilne družbe pri prispevanju k izvajanju politik, ne odraža v zadostni meri njihove zagovorniške in strokovne vloge, prek katere posamezniki in organizacije izražajo interese, branijo pravice ter vplivajo na javne politike in odločanje, da bi spodbudili pristen dialog in soustvarjanje.</w:t>
      </w:r>
    </w:p>
    <w:p w14:paraId="7BE8AAA4" w14:textId="77777777" w:rsidR="00795853" w:rsidRPr="00FD6940" w:rsidRDefault="00795853" w:rsidP="00FD6940">
      <w:pPr>
        <w:suppressAutoHyphens/>
      </w:pPr>
    </w:p>
    <w:p w14:paraId="109BB1E4" w14:textId="1253B56B" w:rsidR="0035171E" w:rsidRPr="00FD6940" w:rsidRDefault="00F17F2B" w:rsidP="00FD6940">
      <w:pPr>
        <w:pStyle w:val="Heading2"/>
        <w:suppressAutoHyphens/>
        <w:ind w:left="567" w:hanging="567"/>
        <w:rPr>
          <w:szCs w:val="22"/>
        </w:rPr>
      </w:pPr>
      <w:r w:rsidRPr="00FD6940">
        <w:t>Uredba (EU) 2021/692 o vzpostavitvi programa Državljani, enakost, pravice in vrednote (2021–2027), Uredba (EU) 2021/818 o vzpostavitvi programa Ustvarjalna Evropa (2021–2027) in Uredba 2021/693 o vzpostavitvi programa za pravosodje (2021–2027) izrecno vključujejo možnost dodeljevanja nepovratnih sredstev za poslovanje za sofinanciranje delovanja krovnih organizacij in mrež v EU. Te splošne določbe niso več vključene v predloge Komisije za program AgoraEU in program za pravosodje za obdobje 2028–2034.</w:t>
      </w:r>
    </w:p>
    <w:p w14:paraId="69C0CC16" w14:textId="77777777" w:rsidR="00F17F2B" w:rsidRPr="00FD6940" w:rsidRDefault="00F17F2B" w:rsidP="00FD6940">
      <w:pPr>
        <w:suppressAutoHyphens/>
      </w:pPr>
    </w:p>
    <w:p w14:paraId="3C924942" w14:textId="63394425" w:rsidR="00122786" w:rsidRPr="00FD6940" w:rsidRDefault="00A062F2" w:rsidP="00FD6940">
      <w:pPr>
        <w:pStyle w:val="Heading2"/>
        <w:suppressAutoHyphens/>
        <w:ind w:left="567" w:hanging="567"/>
        <w:rPr>
          <w:szCs w:val="22"/>
        </w:rPr>
      </w:pPr>
      <w:r w:rsidRPr="00FD6940">
        <w:t>EESO podpira priznanje Komisije v predlagani uredbi, da je tradicionalna vloga organizacij civilne družbe pri ohranjanju vrednot iz člena 2 Pogodbe o Evropski uniji ogrožena zaradi zmanjšanja finančne in politične podpore ter napadov na civilno družbo zaradi njenega dela in z njim povezanih groženj, ki jih je deležna. Program AgoraEU lahko z ohranitvijo nepovratnih sredstev za poslovanje v programu CERV+ in z njihovo vključitvijo v sklop za medije poleg nepovratnih sredstev za projekte ustvari potrebno ravnovesje med financiranjem inovativnih dejavnosti in zagotavljanjem dolgoročne zmogljivosti organizacij civilne družbe.</w:t>
      </w:r>
    </w:p>
    <w:p w14:paraId="0718A5F6" w14:textId="77777777" w:rsidR="00451F60" w:rsidRPr="00FD6940" w:rsidRDefault="00451F60" w:rsidP="00FD6940">
      <w:pPr>
        <w:suppressAutoHyphens/>
      </w:pPr>
    </w:p>
    <w:p w14:paraId="7B2BDC72" w14:textId="7389ECA4" w:rsidR="00122786" w:rsidRPr="00FD6940" w:rsidRDefault="00C6604B" w:rsidP="00FD6940">
      <w:pPr>
        <w:pStyle w:val="Heading2"/>
        <w:suppressAutoHyphens/>
        <w:ind w:left="567" w:hanging="567"/>
      </w:pPr>
      <w:r w:rsidRPr="00FD6940">
        <w:t>Enaka utemeljitev velja tudi za kulturne mreže, ki se podpirajo v okviru sklopa Ustvarjalna Evropa – Kultura, ter za krovne organizacije in mreže, ki spodbujajo spoštovanje pravne države in temeljnih pravic v okviru predlaganega programa za pravosodje. V vmesni oceni</w:t>
      </w:r>
      <w:r w:rsidR="0085764E" w:rsidRPr="00FD6940">
        <w:rPr>
          <w:rStyle w:val="FootnoteReference"/>
        </w:rPr>
        <w:footnoteReference w:id="3"/>
      </w:r>
      <w:r w:rsidRPr="00FD6940">
        <w:t xml:space="preserve"> programa za pravosodje za obdobje 2021–2027 je bilo ugotovljeno, da so „nekateri upravičenci izrazili tudi zaskrbljenost zaradi svoje odvisnosti od financiranja EU za nadaljevanje svojih pobud“. To kaže na potrebo po stabilnejšem ali bolj raznolikem financiranju (tu bi lahko pomagala nepovratna sredstva za poslovanje).</w:t>
      </w:r>
    </w:p>
    <w:p w14:paraId="1FB48992" w14:textId="77777777" w:rsidR="00451F60" w:rsidRPr="00FD6940" w:rsidRDefault="00451F60" w:rsidP="00FD6940">
      <w:pPr>
        <w:suppressAutoHyphens/>
      </w:pPr>
    </w:p>
    <w:p w14:paraId="0EC5CCBE" w14:textId="0D483868" w:rsidR="00122786" w:rsidRPr="00FD6940" w:rsidRDefault="00DB50D6" w:rsidP="00FD6940">
      <w:pPr>
        <w:pStyle w:val="Heading2"/>
        <w:suppressAutoHyphens/>
        <w:ind w:left="567" w:hanging="567"/>
      </w:pPr>
      <w:r w:rsidRPr="00FD6940">
        <w:t>Kot je navedeno v predlagani uredbi, se bo „uporaba finančne podpore tretjim osebam, ki se je izkazala za učinkovito pri zagotavljanju večje dostopnosti financiranja EU za manjše organizacije, [...] prav tako nadaljevala in se lahko po potrebi razširi“. Učinkovitost finančne podpore tretjim osebam je odvisna od neodvisnosti posredniških organizacij, ki jo je zato treba zagotoviti kot temeljno merilo za upravičenost. Če ti posredniki niso neodvisni (ampak so npr. vezani na vladne interese ali pristranski), obstaja tveganje, da bo pri porazdelitvi sredstev prišlo do izkrivljanja, kar bo ogrozilo pravičnost, vključevalnost in zaupanje.</w:t>
      </w:r>
    </w:p>
    <w:p w14:paraId="060C46D8" w14:textId="77777777" w:rsidR="00122786" w:rsidRPr="00FD6940" w:rsidRDefault="00122786" w:rsidP="00FD6940">
      <w:pPr>
        <w:pStyle w:val="Heading2"/>
        <w:numPr>
          <w:ilvl w:val="0"/>
          <w:numId w:val="0"/>
        </w:numPr>
        <w:suppressAutoHyphens/>
      </w:pPr>
    </w:p>
    <w:p w14:paraId="269D8C35" w14:textId="094A068E" w:rsidR="00B02428" w:rsidRPr="00FD6940" w:rsidRDefault="00D37188" w:rsidP="00FD6940">
      <w:pPr>
        <w:pStyle w:val="Heading2"/>
        <w:suppressAutoHyphens/>
        <w:ind w:left="567" w:hanging="567"/>
      </w:pPr>
      <w:r w:rsidRPr="00FD6940">
        <w:t>„Unija temelji na vrednotah spoštovanja človekovega dostojanstva, svobode, demokracije, enakosti, pravne države in spoštovanja človekovih pravic, vključno s pravicami pripadnikov manjšin.“ Sodna praksa Sodišča Evropske unije</w:t>
      </w:r>
      <w:r w:rsidR="0085764E" w:rsidRPr="00FD6940">
        <w:rPr>
          <w:rStyle w:val="FootnoteReference"/>
        </w:rPr>
        <w:footnoteReference w:id="4"/>
      </w:r>
      <w:r w:rsidRPr="00FD6940">
        <w:t xml:space="preserve"> potrjuje, da mora vsak subjekt, ki izvaja ukrepe Unije, ravnati v skladu s temeljnimi pravicami. S skladnostjo z vrednotami, določenimi v PDEU in Listini o temeljnih pravicah, kot pogojem za upravičenost bi zagotovili, da se pri financiranju EU spoštuje obveznost iz Pogodbe glede varstva temeljnih pravic in preprečevanja </w:t>
      </w:r>
      <w:r w:rsidRPr="00FD6940">
        <w:lastRenderedPageBreak/>
        <w:t>zlorabe sredstev. Z uvedbo mehanizma preverjanja, ki bi presegal častno izjavo, bi se te vrednote lahko praktično izvajale.</w:t>
      </w:r>
    </w:p>
    <w:p w14:paraId="71FF0D05" w14:textId="77777777" w:rsidR="00451F60" w:rsidRPr="00FD6940" w:rsidRDefault="00451F60" w:rsidP="00FD6940">
      <w:pPr>
        <w:suppressAutoHyphens/>
      </w:pPr>
    </w:p>
    <w:p w14:paraId="1E57AE0A" w14:textId="636E7307" w:rsidR="00D903E7" w:rsidRPr="00FD6940" w:rsidRDefault="004E6427" w:rsidP="00FD6940">
      <w:pPr>
        <w:pStyle w:val="Heading2"/>
        <w:suppressAutoHyphens/>
        <w:ind w:left="567" w:hanging="567"/>
        <w:rPr>
          <w:szCs w:val="22"/>
        </w:rPr>
      </w:pPr>
      <w:r w:rsidRPr="00FD6940">
        <w:t>Glede na priznano zmanjšanje finančne podpore za različne vrste deležnikov, ki jim je program namenjen, lahko zahteve glede sofinanciranja ovirajo dostop upravičencev, kot so organizacije civilne družbe, lokalne medijske hiše ter manjše kulturne in ustvarjalne organizacije, zlasti v državah članicah, kjer je nacionalno ali zasebno financiranje manjše ali politično omejeno. Enako velja za neprofitne organizacije, ki delujejo kot posredniki v okviru shem finančne podpore tretjim osebam, ki ne bi smele biti primorane zagotavljati sofinanciranja.</w:t>
      </w:r>
    </w:p>
    <w:p w14:paraId="27A1A26F" w14:textId="77777777" w:rsidR="00BA2CE3" w:rsidRPr="00FD6940" w:rsidRDefault="00BA2CE3" w:rsidP="00FD6940">
      <w:pPr>
        <w:suppressAutoHyphens/>
      </w:pPr>
    </w:p>
    <w:p w14:paraId="3FC96AD0" w14:textId="33C8CC96" w:rsidR="00BA2CE3" w:rsidRPr="00FD6940" w:rsidRDefault="00BA2CE3" w:rsidP="00FD6940">
      <w:pPr>
        <w:pStyle w:val="Heading2"/>
        <w:suppressAutoHyphens/>
        <w:ind w:left="567" w:hanging="567"/>
        <w:rPr>
          <w:szCs w:val="22"/>
        </w:rPr>
      </w:pPr>
      <w:r w:rsidRPr="00FD6940">
        <w:t>EESO ugotavlja, da je bil mandat sedanjih centrov Ustvarjalne Evrope zasnovan predvsem za kulturni in ustvarjalni sektor ter za nacionalne kontaktne točke za program CERV, da bi vložnikom in upravičencem nudili pomoč glede programa. V predlogu o programu AgoraEU pa so predvideni medsektorsko sodelovanje in inovacije na kulturnem, medijskem in državljanskem področju.</w:t>
      </w:r>
    </w:p>
    <w:p w14:paraId="18A5B7EA" w14:textId="788D62D1" w:rsidR="00557CB6" w:rsidRPr="00FD6940" w:rsidRDefault="00557CB6" w:rsidP="00FD6940">
      <w:pPr>
        <w:suppressAutoHyphens/>
      </w:pPr>
    </w:p>
    <w:p w14:paraId="4019FEFE" w14:textId="0F1CB889" w:rsidR="00CD54AA" w:rsidRPr="00FD6940" w:rsidRDefault="00D903E7" w:rsidP="00FD6940">
      <w:pPr>
        <w:pStyle w:val="Heading2"/>
        <w:suppressAutoHyphens/>
        <w:ind w:left="567" w:hanging="567"/>
      </w:pPr>
      <w:r w:rsidRPr="00FD6940">
        <w:t>V predlogu o programu AgoraEU ni predviden ločen medsektorski sklop, namesto katerega predlog uvaja „medsektorske in horizontalne prednostne naloge ter dejavnosti“. Sedanji centri Ustvarjalne Evrope in obstoječe nacionalne kontaktne točke za program CERV (ki bodo v okviru programa AgoraEU postali centri programa), zadolženi za promocijo programa, usmerjanje vložnikov, podpiranje sodelovanja in razširjanje rezultatov, bodo zdaj vključeni v horizontalne dejavnosti brez jasno določenih proračunskih sredstev. Zato še vedno ni jasno, kateri sklop bo omogočal njihovo financiranje, če sploh kateri, in kako stabilno bo to financiranje.</w:t>
      </w:r>
    </w:p>
    <w:p w14:paraId="70349D4E" w14:textId="77777777" w:rsidR="00CD54AA" w:rsidRPr="00FD6940" w:rsidRDefault="00CD54AA" w:rsidP="00FD6940">
      <w:pPr>
        <w:pStyle w:val="Heading2"/>
        <w:numPr>
          <w:ilvl w:val="0"/>
          <w:numId w:val="0"/>
        </w:numPr>
        <w:suppressAutoHyphens/>
      </w:pPr>
    </w:p>
    <w:p w14:paraId="684CC594" w14:textId="5E7492C8" w:rsidR="00EF18A7" w:rsidRPr="00FD6940" w:rsidRDefault="00CD54AA" w:rsidP="00FD6940">
      <w:pPr>
        <w:pStyle w:val="Heading2"/>
        <w:suppressAutoHyphens/>
        <w:ind w:left="567" w:hanging="567"/>
      </w:pPr>
      <w:r w:rsidRPr="00FD6940">
        <w:t>EESO ugotavlja, da je uporaba pavšalnih zneskov in večletnih nepovratnih sredstev dobrodošel ukrep za poenostavitev izvajanja in zmanjšanje upravnega bremena za upravičence. Vendar lahko upravičencem prinese tudi izzive, zlasti v primeru visoke inflacije in večletnih projektov, pri katerih obstaja tveganje, da bodo vnaprej dogovorjeni fiksni zneski sčasoma izgubili svojo realno vrednost. Stanje je še slabše za upravičence v državah zunaj euroobmočja, saj se soočajo z nihanjem menjalnih tečajev, ki lahko znatno zmanjšajo kupno moč prispevkov EU v njihovi lokalni valuti.</w:t>
      </w:r>
    </w:p>
    <w:p w14:paraId="50CBA1E6" w14:textId="77777777" w:rsidR="00EF18A7" w:rsidRPr="00FD6940" w:rsidRDefault="00EF18A7" w:rsidP="00FD6940">
      <w:pPr>
        <w:pStyle w:val="Heading2"/>
        <w:numPr>
          <w:ilvl w:val="0"/>
          <w:numId w:val="0"/>
        </w:numPr>
        <w:suppressAutoHyphens/>
      </w:pPr>
    </w:p>
    <w:p w14:paraId="78811B31" w14:textId="1E0D0277" w:rsidR="00BD4D3F" w:rsidRPr="00FD6940" w:rsidRDefault="00EF18A7" w:rsidP="00FD6940">
      <w:pPr>
        <w:pStyle w:val="Heading2"/>
        <w:suppressAutoHyphens/>
        <w:ind w:left="567" w:hanging="567"/>
      </w:pPr>
      <w:r w:rsidRPr="00FD6940">
        <w:t>V predlogu o programu AgoraEU so povezave z Evropskim skladom za konkurenčnost navedene izključno pri sklopu MEDIA+. Vendar predlog ne določa, kateri mehanizmi financiranja v okviru tega sklada bi prispevali k prednostnim nalogam programa MEDIA+, niti ne navaja, ali je načrtovan namenski proračun. Glede na pomen, ki ga ima predvidljiva in dosledna podpora medijskemu in avdiovizualnemu sektorju, EESO meni, da je bistveno, da Komisija jasno opiše, kako bodo te sinergije delovale v praksi in kakšen znesek sredstev je mogoče pričakovati.</w:t>
      </w:r>
    </w:p>
    <w:p w14:paraId="43C4BEFD" w14:textId="77777777" w:rsidR="00502AD6" w:rsidRPr="00FD6940" w:rsidRDefault="00502AD6" w:rsidP="00FD6940">
      <w:pPr>
        <w:suppressAutoHyphens/>
      </w:pPr>
    </w:p>
    <w:p w14:paraId="5B36F6C4" w14:textId="7CDD8204" w:rsidR="00502AD6" w:rsidRPr="00FD6940" w:rsidRDefault="00502AD6" w:rsidP="00FD6940">
      <w:pPr>
        <w:pStyle w:val="Heading2"/>
        <w:suppressAutoHyphens/>
        <w:ind w:left="567" w:hanging="567"/>
      </w:pPr>
      <w:r w:rsidRPr="00FD6940">
        <w:t xml:space="preserve">V skladu z direktivo o pravicah žrtev (2012/29/EU) morajo vse države članice zagotoviti, da se žrtve priznajo, obravnavajo spoštljivo in imajo dostop do podpore in pravnega varstva. V program za pravosodje za obdobje 2021–2027 so že bili vključeni nekateri ukrepi na tem področju, vendar so razdrobljeni in nimajo zadostnih sredstev, v novem predlogu pa so žrtve omenjene le posredno. Z zagotovitvijo, da lahko žrtve učinkovito uveljavljajo svoje pravice po </w:t>
      </w:r>
      <w:r w:rsidRPr="00FD6940">
        <w:lastRenderedPageBreak/>
        <w:t>vsej EU, bi ne samo dosegli oprijemljiv učinek Listine o temeljnih pravicah, temveč bi okrepili tudi medsebojno zaupanje v evropsko območje pravice.</w:t>
      </w:r>
    </w:p>
    <w:p w14:paraId="5527C442" w14:textId="77777777" w:rsidR="00502AD6" w:rsidRPr="00FD6940" w:rsidRDefault="00502AD6" w:rsidP="00FD6940">
      <w:pPr>
        <w:suppressAutoHyphens/>
      </w:pPr>
    </w:p>
    <w:p w14:paraId="24881CCB" w14:textId="0F474FCE" w:rsidR="00445934" w:rsidRPr="00FD6940" w:rsidRDefault="00BD4D3F" w:rsidP="00FD6940">
      <w:pPr>
        <w:pStyle w:val="Heading2"/>
        <w:suppressAutoHyphens/>
        <w:ind w:left="567" w:hanging="567"/>
      </w:pPr>
      <w:r w:rsidRPr="00FD6940">
        <w:t>V obrazložitvenem memorandumu predlagane uredbe o vzpostavitvi programa AgoraEU je geografsko neravnovesje izrecno opredeljeno kot izziv za kulturne in ustvarjalne sektorje. Strokovnjaki na teh področjih se pogosto srečujejo s strukturnimi ovirami, ki omejujejo njihovo zmožnost čezmejnega dela, vzpostavljanja trajnostnih partnerstev ter dostopa do novih priložnosti in trgov. Te težave so še posebej pereče v regijah z manj sredstvi ali šibkejšimi podpornimi strukturami, kjer omejen dostop do financiranja, mrež in priložnosti za mobilnost ovira sodelovanje v programih EU. Zato lahko geografska neravnovesja povečajo obstoječe neenakosti v kulturnem in ustvarjalnem ekosistemu EU.</w:t>
      </w:r>
    </w:p>
    <w:p w14:paraId="42CBFE14" w14:textId="77777777" w:rsidR="00445934" w:rsidRPr="00FD6940" w:rsidRDefault="00445934" w:rsidP="00FD6940">
      <w:pPr>
        <w:suppressAutoHyphens/>
      </w:pPr>
    </w:p>
    <w:p w14:paraId="39DA18B0" w14:textId="05B00B3B" w:rsidR="001F1A31" w:rsidRPr="00FD6940" w:rsidRDefault="00445934" w:rsidP="00FD6940">
      <w:pPr>
        <w:pStyle w:val="Heading2"/>
        <w:suppressAutoHyphens/>
        <w:ind w:left="567" w:hanging="567"/>
      </w:pPr>
      <w:r w:rsidRPr="00FD6940">
        <w:t>V vmesni oceni programa za pravosodje za obdobje 2021–2027 je bilo ugotovljeno, da so „organizacije s sedežem v nekaterih državah članicah pogosteje zaprosile za sredstva in jih tudi pogosteje prejele kot organizacije s sedežem v drugih državah članicah“. Z drugimi besedami, financiranje je skoncentrirano v zahodni in severni Evropi, manj pa so vključene srednje-, vzhodno- in nekatere južnoevropske države članice.</w:t>
      </w:r>
    </w:p>
    <w:p w14:paraId="67E57489" w14:textId="77777777" w:rsidR="001F1A31" w:rsidRPr="00FD6940" w:rsidRDefault="001F1A31" w:rsidP="00FD6940">
      <w:pPr>
        <w:suppressAutoHyphens/>
      </w:pPr>
    </w:p>
    <w:p w14:paraId="675083DF" w14:textId="454C50F5" w:rsidR="001F1A31" w:rsidRPr="00FD6940" w:rsidRDefault="00D109B9" w:rsidP="00FD6940">
      <w:pPr>
        <w:pStyle w:val="Heading2"/>
        <w:suppressAutoHyphens/>
        <w:ind w:left="567" w:hanging="567"/>
      </w:pPr>
      <w:r w:rsidRPr="00FD6940">
        <w:t xml:space="preserve">Tako program AgoraEU kot program za pravosodje sta umeščena v razdelek 2 – </w:t>
      </w:r>
      <w:r w:rsidRPr="00FD6940">
        <w:rPr>
          <w:i/>
        </w:rPr>
        <w:t>Svobodna in demokratična Evropa</w:t>
      </w:r>
      <w:r w:rsidRPr="00FD6940">
        <w:t>, z istim strateškim ciljem: krepitev demokracije, pravne države in temeljnih pravic. To skupno poslanstvo se izvaja s strukturiranim pristopom k skupnemu financiranju. Program AgoraEU povečuje vlogo civilne družbe, medijev in državljanov, program za pravosodje pa krepi institucije, sodišča in mehanizme pravne države. S skupnimi ukrepi se lahko oba programa povežeta – na primer v zvezi z dostopom do pravnega varstva, temeljnimi pravicami in pravosodnim sodelovanjem pri vprašanjih enakosti. Izvajanje kombiniranega financiranja kaže, da EU demokracijo, pravno državo in pravice obravnava kot medsebojno povezane, ne pa kot strogo ločena politična področja.</w:t>
      </w:r>
    </w:p>
    <w:p w14:paraId="27B4D007" w14:textId="77777777" w:rsidR="001F1A31" w:rsidRPr="00FD6940" w:rsidRDefault="001F1A31" w:rsidP="00FD6940">
      <w:pPr>
        <w:suppressAutoHyphens/>
      </w:pPr>
    </w:p>
    <w:p w14:paraId="21B05AB2" w14:textId="3C8CFB58" w:rsidR="000202AF" w:rsidRPr="00FD6940" w:rsidRDefault="001F1A31" w:rsidP="00FD6940">
      <w:pPr>
        <w:pStyle w:val="Heading2"/>
        <w:suppressAutoHyphens/>
        <w:ind w:left="567" w:hanging="567"/>
      </w:pPr>
      <w:r w:rsidRPr="00FD6940">
        <w:t xml:space="preserve">EESO meni, da bi oblikovanje konkretnega akcijskega načrta za izvajanje kombiniranega in kumulativnega financiranja programa AgoraEU in programa za pravosodje znatno povečalo skladnost in učinek porabe EU v razdelku 2 – </w:t>
      </w:r>
      <w:r w:rsidRPr="00FD6940">
        <w:rPr>
          <w:i/>
        </w:rPr>
        <w:t>Svobodna in demokratična Evropa</w:t>
      </w:r>
      <w:r w:rsidRPr="00FD6940">
        <w:t>. Tak načrt bi izboljšal usklajevanje med ustreznimi generalnimi direktorati Komisije, optimiziral uporabo virov prek skupnih ali zaporednih razpisov in zmanjšal upravno breme za upravičence. Okrepil bi tudi prepoznavnost in dodano vrednost ukrepov EU, saj bi podporo civilni družbi in medijem povezal s spodbujanjem pravosodja, pravne države in temeljnih pravic.</w:t>
      </w:r>
    </w:p>
    <w:p w14:paraId="12F1779C" w14:textId="77777777" w:rsidR="00774C53" w:rsidRPr="00FD6940" w:rsidRDefault="00774C53" w:rsidP="00FD6940">
      <w:pPr>
        <w:suppressAutoHyphens/>
      </w:pPr>
    </w:p>
    <w:p w14:paraId="6EF63448" w14:textId="19E806AB" w:rsidR="004E3A73" w:rsidRPr="00FD6940" w:rsidRDefault="005246C2" w:rsidP="00FD6940">
      <w:pPr>
        <w:pStyle w:val="Heading2"/>
        <w:suppressAutoHyphens/>
        <w:ind w:left="567" w:hanging="567"/>
      </w:pPr>
      <w:r w:rsidRPr="00FD6940">
        <w:t xml:space="preserve">EESO meni, da je bil neposreden dialog med Komisijo in upravičenci programov, tudi glede delovnega programa in njegovega izvajanja, inovativen element programa CERV, ki je pozitivno prispeval k preglednosti in odzivnosti. Takšne mehanizme dialoga bi bilo treba ohraniti in dodatno okrepiti v celotnem programu AgoraEU, da bo civilna družba še naprej smiselno vključena v odločanje in nadzor. Tudi v mnenju EESO </w:t>
      </w:r>
      <w:r w:rsidRPr="00FD6940">
        <w:rPr>
          <w:i/>
        </w:rPr>
        <w:t>Krize in krizni pojavi v sodobni Evropi in civilni družbi</w:t>
      </w:r>
      <w:r w:rsidR="008816CA" w:rsidRPr="00FD6940">
        <w:rPr>
          <w:rStyle w:val="FootnoteReference"/>
        </w:rPr>
        <w:footnoteReference w:id="5"/>
      </w:r>
      <w:r w:rsidRPr="00FD6940">
        <w:t xml:space="preserve"> je bila poudarjena potreba po celoviti strategiji za civilni dialog, ki bo privedla do akcijskega načrta.</w:t>
      </w:r>
    </w:p>
    <w:p w14:paraId="18EF6260" w14:textId="77777777" w:rsidR="00451F60" w:rsidRPr="00FD6940" w:rsidRDefault="00451F60" w:rsidP="00FD6940">
      <w:pPr>
        <w:suppressAutoHyphens/>
      </w:pPr>
    </w:p>
    <w:p w14:paraId="317BE326" w14:textId="0FD58F54" w:rsidR="008F5413" w:rsidRPr="00FD6940" w:rsidRDefault="008F5413" w:rsidP="00FD6940">
      <w:pPr>
        <w:pStyle w:val="Heading2"/>
        <w:suppressAutoHyphens/>
        <w:ind w:left="567" w:hanging="567"/>
      </w:pPr>
      <w:r w:rsidRPr="00FD6940">
        <w:lastRenderedPageBreak/>
        <w:t>Programi EU (program AgoraEU in program za pravosodje, v okviru neposrednega upravljanja) so odvisni od nacionalnih naložb in storitev, ki se financirajo prek instrumentov deljenega upravljanja, zlasti evropskega Kohezijskega sklada in ESS+, vendar države članice pogosto ne zagotovijo ustrezne podpore. Njihov dolgoročni učinek je odvisen od nacionalnih sistemov in infrastrukture (sodišča, pravna pomoč, službe za podporo žrtvam, kulturni ali državljanski centri itd.). Evropski parlament, EESO in Računsko sodišče so večkrat pozvali k večjemu dopolnjevanju med skladi z deljenim in neposrednim upravljanjem (npr. CERV–ESF+, Erasmus–Kohezijski sklad)</w:t>
      </w:r>
      <w:r w:rsidR="00715FFE" w:rsidRPr="00FD6940">
        <w:rPr>
          <w:rStyle w:val="FootnoteReference"/>
        </w:rPr>
        <w:footnoteReference w:id="6"/>
      </w:r>
      <w:r w:rsidRPr="00FD6940">
        <w:t>.</w:t>
      </w:r>
    </w:p>
    <w:p w14:paraId="77061DB1" w14:textId="77777777" w:rsidR="00451F60" w:rsidRPr="00FD6940" w:rsidRDefault="00451F60" w:rsidP="00FD6940">
      <w:pPr>
        <w:suppressAutoHyphens/>
      </w:pPr>
    </w:p>
    <w:p w14:paraId="4F5D4E6F" w14:textId="6DCC6829" w:rsidR="00451F60" w:rsidRPr="00FD6940" w:rsidRDefault="00AD0439" w:rsidP="00FD6940">
      <w:pPr>
        <w:pStyle w:val="Heading2"/>
        <w:suppressAutoHyphens/>
        <w:ind w:left="567" w:hanging="567"/>
      </w:pPr>
      <w:r w:rsidRPr="00FD6940">
        <w:t>Zagotavljanje nacionalnega sovlaganja ni mehanizem sankcioniranja, temveč načelo partnerstva: s tem se zajamči, da imajo programi EU (program AgoraEU in program za pravosodje) trajnostno lokalno podlago, kot so centri za pomoč žrtvam, organi za enakost in kulturni prostori, saj na ta način evropsko financiranje postane smiselno za državljane. S povezovanjem skladov z deljenim upravljanjem (kot je Kohezijski sklad) s temi cilji se poraba EU spremeni v povezan ekosistem podpore demokraciji, pravni državi in pravosodju v vseh državah članicah.</w:t>
      </w:r>
    </w:p>
    <w:p w14:paraId="4F37E0E5" w14:textId="75548F28" w:rsidR="00A062F2" w:rsidRPr="00FD6940" w:rsidRDefault="00A062F2" w:rsidP="00FD6940">
      <w:pPr>
        <w:suppressAutoHyphens/>
        <w:overflowPunct/>
        <w:autoSpaceDE/>
        <w:autoSpaceDN/>
        <w:adjustRightInd/>
        <w:jc w:val="left"/>
        <w:textAlignment w:val="auto"/>
      </w:pPr>
    </w:p>
    <w:p w14:paraId="1996A9CB" w14:textId="765AE8EB" w:rsidR="00EF236E" w:rsidRPr="00FD6940" w:rsidRDefault="00EF236E" w:rsidP="00FD6940">
      <w:pPr>
        <w:pStyle w:val="Heading1"/>
        <w:suppressAutoHyphens/>
        <w:ind w:left="567" w:hanging="567"/>
        <w:rPr>
          <w:b/>
          <w:bCs/>
        </w:rPr>
      </w:pPr>
      <w:r w:rsidRPr="00FD6940">
        <w:rPr>
          <w:b/>
        </w:rPr>
        <w:t>PREDLOGI SPREMEMB ZAKONODAJNEGA PREDLOGA EVROPSKE KOMISIJE</w:t>
      </w:r>
    </w:p>
    <w:p w14:paraId="43FC8C3D" w14:textId="50348AE3" w:rsidR="00EF236E" w:rsidRPr="00FD6940" w:rsidRDefault="00EF236E" w:rsidP="00FD6940">
      <w:pPr>
        <w:suppressAutoHyphens/>
        <w:overflowPunct/>
        <w:autoSpaceDE/>
        <w:autoSpaceDN/>
        <w:adjustRightInd/>
        <w:rPr>
          <w:szCs w:val="22"/>
        </w:rPr>
      </w:pPr>
    </w:p>
    <w:p w14:paraId="79B2DE74" w14:textId="31B83394" w:rsidR="00FF12D9" w:rsidRPr="00FD6940" w:rsidRDefault="00DF3C65" w:rsidP="00FD6940">
      <w:pPr>
        <w:pStyle w:val="Heading2"/>
        <w:numPr>
          <w:ilvl w:val="0"/>
          <w:numId w:val="0"/>
        </w:numPr>
        <w:suppressAutoHyphens/>
        <w:rPr>
          <w:b/>
          <w:bCs/>
        </w:rPr>
      </w:pPr>
      <w:r w:rsidRPr="00FD6940">
        <w:rPr>
          <w:b/>
        </w:rPr>
        <w:t>Predlog spremembe 1</w:t>
      </w:r>
    </w:p>
    <w:p w14:paraId="7FABB4ED" w14:textId="55C4E05C" w:rsidR="00EF236E" w:rsidRPr="00FD6940" w:rsidRDefault="009F4871" w:rsidP="00FD6940">
      <w:pPr>
        <w:suppressAutoHyphens/>
        <w:overflowPunct/>
        <w:autoSpaceDE/>
        <w:autoSpaceDN/>
        <w:adjustRightInd/>
        <w:jc w:val="left"/>
        <w:rPr>
          <w:szCs w:val="22"/>
        </w:rPr>
      </w:pPr>
      <w:r w:rsidRPr="00FD6940">
        <w:t>(povezano s priporočilom 1.13)</w:t>
      </w:r>
    </w:p>
    <w:p w14:paraId="2D6AEDE5" w14:textId="77777777" w:rsidR="00846A62" w:rsidRPr="00FD6940" w:rsidRDefault="00846A62" w:rsidP="00FD6940">
      <w:pPr>
        <w:suppressAutoHyphens/>
        <w:overflowPunct/>
        <w:autoSpaceDE/>
        <w:autoSpaceDN/>
        <w:adjustRightInd/>
        <w:jc w:val="left"/>
        <w:rPr>
          <w:szCs w:val="22"/>
        </w:rPr>
      </w:pPr>
    </w:p>
    <w:tbl>
      <w:tblPr>
        <w:tblW w:w="0" w:type="auto"/>
        <w:tblBorders>
          <w:top w:val="outset" w:sz="6" w:space="0" w:color="auto"/>
          <w:left w:val="outset" w:sz="6" w:space="0" w:color="auto"/>
          <w:bottom w:val="outset" w:sz="6" w:space="0" w:color="auto"/>
          <w:right w:val="outset" w:sz="6" w:space="0" w:color="auto"/>
        </w:tblBorders>
        <w:tblLayout w:type="fixed"/>
        <w:tblCellMar>
          <w:left w:w="85" w:type="dxa"/>
          <w:right w:w="85" w:type="dxa"/>
        </w:tblCellMar>
        <w:tblLook w:val="04A0" w:firstRow="1" w:lastRow="0" w:firstColumn="1" w:lastColumn="0" w:noHBand="0" w:noVBand="1"/>
      </w:tblPr>
      <w:tblGrid>
        <w:gridCol w:w="4529"/>
        <w:gridCol w:w="4528"/>
      </w:tblGrid>
      <w:tr w:rsidR="009223A1" w:rsidRPr="00FD6940" w14:paraId="5C51CFA3" w14:textId="77777777" w:rsidTr="00817E85">
        <w:trPr>
          <w:trHeight w:val="300"/>
        </w:trPr>
        <w:tc>
          <w:tcPr>
            <w:tcW w:w="4529" w:type="dxa"/>
            <w:tcBorders>
              <w:top w:val="single" w:sz="2" w:space="0" w:color="auto"/>
              <w:left w:val="single" w:sz="2" w:space="0" w:color="auto"/>
              <w:bottom w:val="single" w:sz="2" w:space="0" w:color="auto"/>
              <w:right w:val="single" w:sz="2" w:space="0" w:color="auto"/>
            </w:tcBorders>
            <w:hideMark/>
          </w:tcPr>
          <w:p w14:paraId="159B4662" w14:textId="77777777" w:rsidR="009223A1" w:rsidRPr="00FD6940" w:rsidRDefault="009223A1" w:rsidP="00FD6940">
            <w:pPr>
              <w:suppressAutoHyphens/>
              <w:overflowPunct/>
              <w:autoSpaceDE/>
              <w:autoSpaceDN/>
              <w:adjustRightInd/>
              <w:jc w:val="center"/>
              <w:rPr>
                <w:strike/>
                <w:szCs w:val="22"/>
              </w:rPr>
            </w:pPr>
            <w:r w:rsidRPr="00FD6940">
              <w:rPr>
                <w:b/>
              </w:rPr>
              <w:t>Predlog Komisije</w:t>
            </w:r>
          </w:p>
        </w:tc>
        <w:tc>
          <w:tcPr>
            <w:tcW w:w="4528" w:type="dxa"/>
            <w:tcBorders>
              <w:top w:val="single" w:sz="2" w:space="0" w:color="auto"/>
              <w:left w:val="single" w:sz="2" w:space="0" w:color="auto"/>
              <w:bottom w:val="single" w:sz="2" w:space="0" w:color="auto"/>
              <w:right w:val="single" w:sz="2" w:space="0" w:color="auto"/>
            </w:tcBorders>
            <w:hideMark/>
          </w:tcPr>
          <w:p w14:paraId="00E7EBE8" w14:textId="015941A3" w:rsidR="009223A1" w:rsidRPr="00FD6940" w:rsidRDefault="00A06639" w:rsidP="00FD6940">
            <w:pPr>
              <w:suppressAutoHyphens/>
              <w:overflowPunct/>
              <w:autoSpaceDE/>
              <w:autoSpaceDN/>
              <w:adjustRightInd/>
              <w:jc w:val="center"/>
              <w:rPr>
                <w:szCs w:val="22"/>
              </w:rPr>
            </w:pPr>
            <w:r w:rsidRPr="00FD6940">
              <w:rPr>
                <w:b/>
              </w:rPr>
              <w:t>Predlog spremembe EESO</w:t>
            </w:r>
          </w:p>
        </w:tc>
      </w:tr>
      <w:tr w:rsidR="009223A1" w:rsidRPr="00FD6940" w14:paraId="75DA0656" w14:textId="77777777" w:rsidTr="00817E85">
        <w:trPr>
          <w:trHeight w:val="300"/>
        </w:trPr>
        <w:tc>
          <w:tcPr>
            <w:tcW w:w="4529" w:type="dxa"/>
            <w:tcBorders>
              <w:top w:val="single" w:sz="2" w:space="0" w:color="auto"/>
              <w:left w:val="single" w:sz="6" w:space="0" w:color="auto"/>
              <w:bottom w:val="single" w:sz="6" w:space="0" w:color="auto"/>
              <w:right w:val="single" w:sz="6" w:space="0" w:color="auto"/>
            </w:tcBorders>
            <w:hideMark/>
          </w:tcPr>
          <w:p w14:paraId="49978E6F" w14:textId="60155B6F" w:rsidR="009223A1" w:rsidRPr="00FD6940" w:rsidRDefault="00795853" w:rsidP="00FD6940">
            <w:pPr>
              <w:suppressAutoHyphens/>
              <w:overflowPunct/>
              <w:autoSpaceDE/>
              <w:autoSpaceDN/>
              <w:adjustRightInd/>
              <w:ind w:left="30" w:right="30"/>
              <w:rPr>
                <w:szCs w:val="22"/>
              </w:rPr>
            </w:pPr>
            <w:r w:rsidRPr="00FD6940">
              <w:t xml:space="preserve">(23) Organizacije civilne družbe in drugi akterji v prostoru civilne družbe, kot so neodvisni organi za človekove pravice, organi za enakost in institucije varuha človekovih pravic, imajo ključno vlogo pri izvajanju politik, spodbujanju sodelovanja ljudi, zagotavljanju odgovornosti institucij in spodbujanju pozitivnih sprememb. Program bi moral pomagati zagotoviti zadostna sredstva in spodbudno okolje za njihovo neodvisno, svobodno, varno in učinkovito delovanje. V ta namen bi moralo financiranje Unije dopolnjevati prizadevanja na nacionalni ravni s podpiranjem, zaščito, </w:t>
            </w:r>
            <w:proofErr w:type="spellStart"/>
            <w:r w:rsidRPr="00FD6940">
              <w:t>opolnomočenjem</w:t>
            </w:r>
            <w:proofErr w:type="spellEnd"/>
            <w:r w:rsidRPr="00FD6940">
              <w:t xml:space="preserve"> in krepitvijo njihovih zmogljivosti, kot je poudarjeno v resoluciji Evropskega parlamenta z dne 19. aprila 2018, pa tudi v sklepih Sveta z dne 10. marca 2023 in 7. marca 2025. Civilna družba ima pomembno vlogo tudi pri zagotavljanju učinkovitega izvajanja Direktive </w:t>
            </w:r>
            <w:r w:rsidRPr="00FD6940">
              <w:lastRenderedPageBreak/>
              <w:t>(EU) 2019/1937 Evropskega parlamenta in Sveta s spodbujanjem kulture prijavljanja nepravilnosti in ugodnega okolja za žvižgače.</w:t>
            </w:r>
          </w:p>
        </w:tc>
        <w:tc>
          <w:tcPr>
            <w:tcW w:w="4528" w:type="dxa"/>
            <w:tcBorders>
              <w:top w:val="single" w:sz="2" w:space="0" w:color="auto"/>
              <w:left w:val="single" w:sz="6" w:space="0" w:color="auto"/>
              <w:bottom w:val="single" w:sz="6" w:space="0" w:color="auto"/>
              <w:right w:val="single" w:sz="6" w:space="0" w:color="auto"/>
            </w:tcBorders>
            <w:hideMark/>
          </w:tcPr>
          <w:p w14:paraId="5640250B" w14:textId="600B9639" w:rsidR="00F40B7B" w:rsidRPr="00FD6940" w:rsidRDefault="00795853" w:rsidP="00FD6940">
            <w:pPr>
              <w:suppressAutoHyphens/>
              <w:overflowPunct/>
              <w:autoSpaceDE/>
              <w:autoSpaceDN/>
              <w:adjustRightInd/>
              <w:ind w:left="30" w:right="30"/>
              <w:rPr>
                <w:szCs w:val="22"/>
              </w:rPr>
            </w:pPr>
            <w:r w:rsidRPr="00FD6940">
              <w:lastRenderedPageBreak/>
              <w:t xml:space="preserve">(23) Organizacije civilne družbe in drugi akterji v prostoru civilne družbe, kot so neodvisni organi za človekove pravice, organi za enakost in institucije varuha človekovih pravic, imajo ključno vlogo pri izvajanju politik, spodbujanju sodelovanja ljudi, zagotavljanju odgovornosti institucij in spodbujanju pozitivnih sprememb. Program bi moral pomagati zagotoviti zadostna sredstva in spodbudno okolje za njihovo neodvisno, svobodno, varno in učinkovito delovanje. V ta namen bi moralo financiranje Unije dopolnjevati prizadevanja na nacionalni ravni s podpiranjem, zaščito, </w:t>
            </w:r>
            <w:proofErr w:type="spellStart"/>
            <w:r w:rsidRPr="00FD6940">
              <w:t>opolnomočenjem</w:t>
            </w:r>
            <w:proofErr w:type="spellEnd"/>
            <w:r w:rsidRPr="00FD6940">
              <w:t xml:space="preserve"> in krepitvijo njihovih zmogljivosti, kot je poudarjeno v resoluciji Evropskega parlamenta z dne 19. aprila 2018, pa tudi v sklepih Sveta z dne 10. marca 2023 in 7. marca 2025. Civilna družba ima pomembno vlogo tudi pri zagotavljanju učinkovitega izvajanja Direktive </w:t>
            </w:r>
            <w:r w:rsidRPr="00FD6940">
              <w:lastRenderedPageBreak/>
              <w:t xml:space="preserve">(EU) 2019/1937 Evropskega parlamenta in Sveta s spodbujanjem kulture prijavljanja nepravilnosti in ugodnega okolja za žvižgače. </w:t>
            </w:r>
            <w:r w:rsidRPr="00FD6940">
              <w:rPr>
                <w:b/>
                <w:i/>
              </w:rPr>
              <w:t>Program Državljani, enakost, pravice in vrednote (CERV) je vzpostavil okvir za strukturiran civilni dialog med Evropsko komisijo in organizacijami civilne družbe, ki spodbuja participativno demokracijo, preglednost in vključujoče oblikovanje politik. Da bi zagotovili kontinuiteto, skladnost in dopolnjevanje med obstoječimi participativnimi instrumenti in platformo „AgoraEU“, bi moral biti strukturiran civilni dialog v okviru programa CERV izrecno vključen v okvir upravljanja in delovanja programa „AgoraEU“. Takšno vključevanje bo pripomoglo k ohranjanju vzpostavljenih kanalov za sodelovanje, k preprečevanju podvajanja ter krepitvi reprezentativnosti in legitimnosti prispevka državljanov in civilne družbe k politikam Unije.</w:t>
            </w:r>
          </w:p>
        </w:tc>
      </w:tr>
    </w:tbl>
    <w:p w14:paraId="23FF9F56" w14:textId="77777777" w:rsidR="009223A1" w:rsidRPr="00FD6940" w:rsidRDefault="009223A1" w:rsidP="00FD6940">
      <w:pPr>
        <w:suppressAutoHyphens/>
        <w:overflowPunct/>
        <w:autoSpaceDE/>
        <w:autoSpaceDN/>
        <w:adjustRightInd/>
        <w:jc w:val="center"/>
        <w:rPr>
          <w:szCs w:val="22"/>
        </w:rPr>
      </w:pPr>
    </w:p>
    <w:tbl>
      <w:tblPr>
        <w:tblpPr w:leftFromText="180" w:rightFromText="180" w:vertAnchor="text" w:tblpY="1"/>
        <w:tblOverlap w:val="never"/>
        <w:tblW w:w="0" w:type="auto"/>
        <w:tblBorders>
          <w:top w:val="outset" w:sz="6" w:space="0" w:color="auto"/>
          <w:left w:val="outset" w:sz="6" w:space="0" w:color="auto"/>
          <w:bottom w:val="outset" w:sz="6" w:space="0" w:color="auto"/>
          <w:right w:val="outset" w:sz="6" w:space="0" w:color="auto"/>
        </w:tblBorders>
        <w:tblLayout w:type="fixed"/>
        <w:tblCellMar>
          <w:left w:w="85" w:type="dxa"/>
          <w:right w:w="85" w:type="dxa"/>
        </w:tblCellMar>
        <w:tblLook w:val="04A0" w:firstRow="1" w:lastRow="0" w:firstColumn="1" w:lastColumn="0" w:noHBand="0" w:noVBand="1"/>
      </w:tblPr>
      <w:tblGrid>
        <w:gridCol w:w="9057"/>
      </w:tblGrid>
      <w:tr w:rsidR="00511018" w:rsidRPr="00FD6940" w14:paraId="7A088ADC" w14:textId="77777777" w:rsidTr="00817E85">
        <w:trPr>
          <w:trHeight w:val="300"/>
        </w:trPr>
        <w:tc>
          <w:tcPr>
            <w:tcW w:w="9057" w:type="dxa"/>
            <w:tcBorders>
              <w:top w:val="single" w:sz="2" w:space="0" w:color="auto"/>
              <w:left w:val="single" w:sz="2" w:space="0" w:color="auto"/>
              <w:bottom w:val="single" w:sz="2" w:space="0" w:color="auto"/>
              <w:right w:val="single" w:sz="2" w:space="0" w:color="auto"/>
            </w:tcBorders>
            <w:hideMark/>
          </w:tcPr>
          <w:p w14:paraId="0F7797D5" w14:textId="77777777" w:rsidR="00511018" w:rsidRPr="00FD6940" w:rsidRDefault="00511018" w:rsidP="00FD6940">
            <w:pPr>
              <w:suppressAutoHyphens/>
              <w:overflowPunct/>
              <w:autoSpaceDE/>
              <w:autoSpaceDN/>
              <w:adjustRightInd/>
              <w:jc w:val="center"/>
              <w:rPr>
                <w:szCs w:val="22"/>
              </w:rPr>
            </w:pPr>
            <w:r w:rsidRPr="00FD6940">
              <w:rPr>
                <w:b/>
              </w:rPr>
              <w:t>Obrazložitev</w:t>
            </w:r>
          </w:p>
        </w:tc>
      </w:tr>
      <w:tr w:rsidR="00511018" w:rsidRPr="00FD6940" w14:paraId="6247CE14" w14:textId="77777777" w:rsidTr="00817E85">
        <w:trPr>
          <w:trHeight w:val="300"/>
        </w:trPr>
        <w:tc>
          <w:tcPr>
            <w:tcW w:w="9057" w:type="dxa"/>
            <w:tcBorders>
              <w:top w:val="single" w:sz="2" w:space="0" w:color="auto"/>
              <w:left w:val="single" w:sz="6" w:space="0" w:color="auto"/>
              <w:bottom w:val="single" w:sz="6" w:space="0" w:color="auto"/>
              <w:right w:val="single" w:sz="6" w:space="0" w:color="auto"/>
            </w:tcBorders>
            <w:hideMark/>
          </w:tcPr>
          <w:p w14:paraId="34C41AE0" w14:textId="378EF069" w:rsidR="00511018" w:rsidRPr="00FD6940" w:rsidRDefault="00F40B7B" w:rsidP="00FD6940">
            <w:pPr>
              <w:pStyle w:val="Heading2"/>
              <w:numPr>
                <w:ilvl w:val="0"/>
                <w:numId w:val="0"/>
              </w:numPr>
              <w:suppressAutoHyphens/>
              <w:overflowPunct/>
              <w:autoSpaceDE/>
              <w:autoSpaceDN/>
              <w:adjustRightInd/>
              <w:textAlignment w:val="auto"/>
            </w:pPr>
            <w:r w:rsidRPr="00FD6940">
              <w:t xml:space="preserve">EESO meni, da je bil neposreden dialog med Komisijo in upravičenci programov, tudi glede delovnega programa in njegovega izvajanja, inovativen element programa CERV, ki je pozitivno prispeval k preglednosti in odzivnosti. Takšne mehanizme dialoga bi bilo treba ohraniti in dodatno okrepiti v celotnem programu AgoraEU, da bo civilna družba še naprej smiselno vključena v odločanje in nadzor. Potreba po celoviti strategiji za civilni dialog, ki bo privedla do akcijskega načrta, je bila poudarjena tudi v mnenju EESO </w:t>
            </w:r>
            <w:r w:rsidRPr="00FD6940">
              <w:rPr>
                <w:i/>
              </w:rPr>
              <w:t>Krize in krizni pojavi v sodobni Evropi in civilni družbi</w:t>
            </w:r>
            <w:r w:rsidRPr="00FD6940">
              <w:t xml:space="preserve"> (SOC/812).</w:t>
            </w:r>
          </w:p>
        </w:tc>
      </w:tr>
    </w:tbl>
    <w:p w14:paraId="215A3363" w14:textId="41C833A1" w:rsidR="00EF236E" w:rsidRPr="00FD6940" w:rsidRDefault="00EF236E" w:rsidP="00FD6940">
      <w:pPr>
        <w:suppressAutoHyphens/>
        <w:overflowPunct/>
        <w:autoSpaceDE/>
        <w:autoSpaceDN/>
        <w:adjustRightInd/>
        <w:jc w:val="left"/>
        <w:rPr>
          <w:szCs w:val="22"/>
        </w:rPr>
      </w:pPr>
    </w:p>
    <w:p w14:paraId="55741051" w14:textId="0624CCA1" w:rsidR="00FF12D9" w:rsidRPr="00FD6940" w:rsidRDefault="00DF3C65" w:rsidP="00FD6940">
      <w:pPr>
        <w:pStyle w:val="Heading2"/>
        <w:numPr>
          <w:ilvl w:val="0"/>
          <w:numId w:val="0"/>
        </w:numPr>
        <w:suppressAutoHyphens/>
        <w:rPr>
          <w:b/>
          <w:bCs/>
        </w:rPr>
      </w:pPr>
      <w:r w:rsidRPr="00FD6940">
        <w:rPr>
          <w:b/>
        </w:rPr>
        <w:t>Predlog spremembe 2</w:t>
      </w:r>
    </w:p>
    <w:p w14:paraId="6085BE5B" w14:textId="10580618" w:rsidR="00EF236E" w:rsidRPr="00FD6940" w:rsidRDefault="009F4871" w:rsidP="00FD6940">
      <w:pPr>
        <w:suppressAutoHyphens/>
        <w:overflowPunct/>
        <w:autoSpaceDE/>
        <w:autoSpaceDN/>
        <w:adjustRightInd/>
        <w:jc w:val="left"/>
        <w:rPr>
          <w:szCs w:val="22"/>
        </w:rPr>
      </w:pPr>
      <w:r w:rsidRPr="00FD6940">
        <w:t>(povezano s priporočilom 1.13)</w:t>
      </w:r>
    </w:p>
    <w:p w14:paraId="2654556D" w14:textId="77777777" w:rsidR="00846A62" w:rsidRPr="00FD6940" w:rsidRDefault="00846A62" w:rsidP="00FD6940">
      <w:pPr>
        <w:suppressAutoHyphens/>
        <w:overflowPunct/>
        <w:autoSpaceDE/>
        <w:autoSpaceDN/>
        <w:adjustRightInd/>
        <w:jc w:val="left"/>
        <w:rPr>
          <w:szCs w:val="22"/>
        </w:rPr>
      </w:pPr>
    </w:p>
    <w:tbl>
      <w:tblPr>
        <w:tblW w:w="0" w:type="auto"/>
        <w:tblBorders>
          <w:top w:val="outset" w:sz="6" w:space="0" w:color="auto"/>
          <w:left w:val="outset" w:sz="6" w:space="0" w:color="auto"/>
          <w:bottom w:val="outset" w:sz="6" w:space="0" w:color="auto"/>
          <w:right w:val="outset" w:sz="6" w:space="0" w:color="auto"/>
        </w:tblBorders>
        <w:tblLayout w:type="fixed"/>
        <w:tblCellMar>
          <w:left w:w="85" w:type="dxa"/>
          <w:right w:w="85" w:type="dxa"/>
        </w:tblCellMar>
        <w:tblLook w:val="04A0" w:firstRow="1" w:lastRow="0" w:firstColumn="1" w:lastColumn="0" w:noHBand="0" w:noVBand="1"/>
      </w:tblPr>
      <w:tblGrid>
        <w:gridCol w:w="4529"/>
        <w:gridCol w:w="4528"/>
      </w:tblGrid>
      <w:tr w:rsidR="00EF236E" w:rsidRPr="00FD6940" w14:paraId="7D8F4654" w14:textId="77777777" w:rsidTr="00817E85">
        <w:trPr>
          <w:trHeight w:val="300"/>
        </w:trPr>
        <w:tc>
          <w:tcPr>
            <w:tcW w:w="4529" w:type="dxa"/>
            <w:tcBorders>
              <w:top w:val="single" w:sz="2" w:space="0" w:color="auto"/>
              <w:left w:val="single" w:sz="2" w:space="0" w:color="auto"/>
              <w:bottom w:val="single" w:sz="2" w:space="0" w:color="auto"/>
              <w:right w:val="single" w:sz="2" w:space="0" w:color="auto"/>
            </w:tcBorders>
            <w:hideMark/>
          </w:tcPr>
          <w:p w14:paraId="2EB7529A" w14:textId="4C10AAE8" w:rsidR="003D329F" w:rsidRPr="00FD6940" w:rsidRDefault="00EF236E" w:rsidP="00FD6940">
            <w:pPr>
              <w:suppressAutoHyphens/>
              <w:overflowPunct/>
              <w:autoSpaceDE/>
              <w:autoSpaceDN/>
              <w:adjustRightInd/>
              <w:jc w:val="center"/>
              <w:rPr>
                <w:strike/>
                <w:szCs w:val="22"/>
              </w:rPr>
            </w:pPr>
            <w:r w:rsidRPr="00FD6940">
              <w:rPr>
                <w:b/>
              </w:rPr>
              <w:t>Predlog Komisije</w:t>
            </w:r>
          </w:p>
        </w:tc>
        <w:tc>
          <w:tcPr>
            <w:tcW w:w="4528" w:type="dxa"/>
            <w:tcBorders>
              <w:top w:val="single" w:sz="2" w:space="0" w:color="auto"/>
              <w:left w:val="single" w:sz="2" w:space="0" w:color="auto"/>
              <w:bottom w:val="single" w:sz="2" w:space="0" w:color="auto"/>
              <w:right w:val="single" w:sz="2" w:space="0" w:color="auto"/>
            </w:tcBorders>
            <w:hideMark/>
          </w:tcPr>
          <w:p w14:paraId="49E8A859" w14:textId="3C7461DD" w:rsidR="00EF236E" w:rsidRPr="00FD6940" w:rsidRDefault="003D329F" w:rsidP="00FD6940">
            <w:pPr>
              <w:suppressAutoHyphens/>
              <w:overflowPunct/>
              <w:autoSpaceDE/>
              <w:autoSpaceDN/>
              <w:adjustRightInd/>
              <w:jc w:val="center"/>
              <w:rPr>
                <w:szCs w:val="22"/>
              </w:rPr>
            </w:pPr>
            <w:r w:rsidRPr="00FD6940">
              <w:rPr>
                <w:b/>
              </w:rPr>
              <w:t>Predlog spremembe EESO</w:t>
            </w:r>
          </w:p>
        </w:tc>
      </w:tr>
      <w:tr w:rsidR="00EF236E" w:rsidRPr="00FD6940" w14:paraId="7979CABA" w14:textId="77777777" w:rsidTr="00817E85">
        <w:trPr>
          <w:trHeight w:val="300"/>
        </w:trPr>
        <w:tc>
          <w:tcPr>
            <w:tcW w:w="4529" w:type="dxa"/>
            <w:tcBorders>
              <w:top w:val="single" w:sz="2" w:space="0" w:color="auto"/>
              <w:left w:val="single" w:sz="6" w:space="0" w:color="auto"/>
              <w:bottom w:val="single" w:sz="6" w:space="0" w:color="auto"/>
              <w:right w:val="single" w:sz="6" w:space="0" w:color="auto"/>
            </w:tcBorders>
            <w:hideMark/>
          </w:tcPr>
          <w:p w14:paraId="7C8A0936" w14:textId="234A274D" w:rsidR="00EF236E" w:rsidRPr="00FD6940" w:rsidRDefault="00EF236E" w:rsidP="00FD6940">
            <w:pPr>
              <w:suppressAutoHyphens/>
              <w:overflowPunct/>
              <w:autoSpaceDE/>
              <w:autoSpaceDN/>
              <w:adjustRightInd/>
              <w:ind w:left="30" w:right="30"/>
              <w:rPr>
                <w:szCs w:val="22"/>
              </w:rPr>
            </w:pPr>
          </w:p>
        </w:tc>
        <w:tc>
          <w:tcPr>
            <w:tcW w:w="4528" w:type="dxa"/>
            <w:tcBorders>
              <w:top w:val="single" w:sz="2" w:space="0" w:color="auto"/>
              <w:left w:val="single" w:sz="6" w:space="0" w:color="auto"/>
              <w:bottom w:val="single" w:sz="6" w:space="0" w:color="auto"/>
              <w:right w:val="single" w:sz="6" w:space="0" w:color="auto"/>
            </w:tcBorders>
            <w:hideMark/>
          </w:tcPr>
          <w:p w14:paraId="2F8ED59D" w14:textId="258530D7" w:rsidR="00795853" w:rsidRPr="00FD6940" w:rsidRDefault="00795853" w:rsidP="00FD6940">
            <w:pPr>
              <w:suppressAutoHyphens/>
              <w:overflowPunct/>
              <w:autoSpaceDE/>
              <w:autoSpaceDN/>
              <w:adjustRightInd/>
              <w:ind w:left="30" w:right="30"/>
              <w:rPr>
                <w:b/>
                <w:bCs/>
                <w:i/>
                <w:iCs/>
                <w:szCs w:val="22"/>
              </w:rPr>
            </w:pPr>
            <w:r w:rsidRPr="00FD6940">
              <w:rPr>
                <w:b/>
                <w:i/>
              </w:rPr>
              <w:t>Člen 16 – Strukturiran civilni dialog</w:t>
            </w:r>
          </w:p>
          <w:p w14:paraId="15A5B2D1" w14:textId="77777777" w:rsidR="00795853" w:rsidRPr="00FD6940" w:rsidRDefault="00795853" w:rsidP="00FD6940">
            <w:pPr>
              <w:suppressAutoHyphens/>
              <w:overflowPunct/>
              <w:autoSpaceDE/>
              <w:autoSpaceDN/>
              <w:adjustRightInd/>
              <w:ind w:left="30" w:right="30"/>
              <w:rPr>
                <w:i/>
                <w:iCs/>
                <w:szCs w:val="22"/>
              </w:rPr>
            </w:pPr>
          </w:p>
          <w:p w14:paraId="569050D4" w14:textId="28599E6E" w:rsidR="00EF236E" w:rsidRPr="00FD6940" w:rsidRDefault="00795853" w:rsidP="00FD6940">
            <w:pPr>
              <w:suppressAutoHyphens/>
              <w:overflowPunct/>
              <w:autoSpaceDE/>
              <w:autoSpaceDN/>
              <w:adjustRightInd/>
              <w:ind w:left="30" w:right="30"/>
              <w:rPr>
                <w:b/>
                <w:bCs/>
                <w:szCs w:val="22"/>
              </w:rPr>
            </w:pPr>
            <w:r w:rsidRPr="00FD6940">
              <w:rPr>
                <w:b/>
                <w:i/>
              </w:rPr>
              <w:t xml:space="preserve">Komisija zagotovi organizacijo strukturiranega civilnega dialoga z reprezentativnimi organizacijami civilne družbe, pri čemer nadgradi mehanizme, razvite v okviru programa Državljani, enakost, pravice in vrednote (CERV), in jih ohranja. Strukturiran civilni dialog deluje kot stalni forum za redne izmenjave med Komisijo in organizacijami </w:t>
            </w:r>
            <w:r w:rsidRPr="00FD6940">
              <w:rPr>
                <w:b/>
                <w:i/>
              </w:rPr>
              <w:lastRenderedPageBreak/>
              <w:t>civilne družbe na ravni EU in nacionalni ravni, vključno z organizacijami, ki zastopajo državljane ter si prizadevajo za enakost, temeljne pravice in vrednote.</w:t>
            </w:r>
          </w:p>
        </w:tc>
      </w:tr>
    </w:tbl>
    <w:p w14:paraId="5063291F" w14:textId="29F3762B" w:rsidR="00EF236E" w:rsidRPr="00FD6940" w:rsidRDefault="00EF236E" w:rsidP="00FD6940">
      <w:pPr>
        <w:suppressAutoHyphens/>
        <w:overflowPunct/>
        <w:autoSpaceDE/>
        <w:autoSpaceDN/>
        <w:adjustRightInd/>
        <w:jc w:val="center"/>
        <w:rPr>
          <w:szCs w:val="22"/>
        </w:rPr>
      </w:pPr>
    </w:p>
    <w:tbl>
      <w:tblPr>
        <w:tblW w:w="0" w:type="auto"/>
        <w:tblBorders>
          <w:top w:val="outset" w:sz="6" w:space="0" w:color="auto"/>
          <w:left w:val="outset" w:sz="6" w:space="0" w:color="auto"/>
          <w:bottom w:val="outset" w:sz="6" w:space="0" w:color="auto"/>
          <w:right w:val="outset" w:sz="6" w:space="0" w:color="auto"/>
        </w:tblBorders>
        <w:tblLayout w:type="fixed"/>
        <w:tblCellMar>
          <w:left w:w="85" w:type="dxa"/>
          <w:right w:w="85" w:type="dxa"/>
        </w:tblCellMar>
        <w:tblLook w:val="04A0" w:firstRow="1" w:lastRow="0" w:firstColumn="1" w:lastColumn="0" w:noHBand="0" w:noVBand="1"/>
      </w:tblPr>
      <w:tblGrid>
        <w:gridCol w:w="9057"/>
      </w:tblGrid>
      <w:tr w:rsidR="00EF236E" w:rsidRPr="00FD6940" w14:paraId="7394090C" w14:textId="77777777" w:rsidTr="00817E85">
        <w:trPr>
          <w:trHeight w:val="300"/>
        </w:trPr>
        <w:tc>
          <w:tcPr>
            <w:tcW w:w="9057" w:type="dxa"/>
            <w:tcBorders>
              <w:top w:val="single" w:sz="2" w:space="0" w:color="auto"/>
              <w:left w:val="single" w:sz="2" w:space="0" w:color="auto"/>
              <w:bottom w:val="single" w:sz="2" w:space="0" w:color="auto"/>
              <w:right w:val="single" w:sz="2" w:space="0" w:color="auto"/>
            </w:tcBorders>
            <w:hideMark/>
          </w:tcPr>
          <w:p w14:paraId="072D654E" w14:textId="493010A5" w:rsidR="00EF236E" w:rsidRPr="00FD6940" w:rsidRDefault="00EF236E" w:rsidP="00FD6940">
            <w:pPr>
              <w:suppressAutoHyphens/>
              <w:overflowPunct/>
              <w:autoSpaceDE/>
              <w:autoSpaceDN/>
              <w:adjustRightInd/>
              <w:jc w:val="center"/>
              <w:divId w:val="1334838238"/>
              <w:rPr>
                <w:szCs w:val="22"/>
              </w:rPr>
            </w:pPr>
            <w:r w:rsidRPr="00FD6940">
              <w:rPr>
                <w:b/>
              </w:rPr>
              <w:t>Obrazložitev</w:t>
            </w:r>
          </w:p>
        </w:tc>
      </w:tr>
      <w:tr w:rsidR="00EF236E" w:rsidRPr="00FD6940" w14:paraId="5E77836D" w14:textId="77777777" w:rsidTr="00817E85">
        <w:trPr>
          <w:trHeight w:val="300"/>
        </w:trPr>
        <w:tc>
          <w:tcPr>
            <w:tcW w:w="9057" w:type="dxa"/>
            <w:tcBorders>
              <w:top w:val="single" w:sz="2" w:space="0" w:color="auto"/>
              <w:left w:val="single" w:sz="6" w:space="0" w:color="auto"/>
              <w:bottom w:val="single" w:sz="6" w:space="0" w:color="auto"/>
              <w:right w:val="single" w:sz="6" w:space="0" w:color="auto"/>
            </w:tcBorders>
            <w:hideMark/>
          </w:tcPr>
          <w:p w14:paraId="112BF58B" w14:textId="61F9AAD7" w:rsidR="00EF236E" w:rsidRPr="00FD6940" w:rsidRDefault="00795853" w:rsidP="00FD6940">
            <w:pPr>
              <w:suppressAutoHyphens/>
              <w:overflowPunct/>
              <w:autoSpaceDE/>
              <w:autoSpaceDN/>
              <w:adjustRightInd/>
              <w:ind w:left="30" w:right="30"/>
              <w:rPr>
                <w:szCs w:val="22"/>
              </w:rPr>
            </w:pPr>
            <w:r w:rsidRPr="00FD6940">
              <w:t>Enako kot za predlog spremembe 1.</w:t>
            </w:r>
          </w:p>
        </w:tc>
      </w:tr>
    </w:tbl>
    <w:p w14:paraId="385C048F" w14:textId="6620BB63" w:rsidR="00EF236E" w:rsidRPr="00FD6940" w:rsidRDefault="00EF236E" w:rsidP="00FD6940">
      <w:pPr>
        <w:pStyle w:val="Header"/>
        <w:suppressAutoHyphens/>
        <w:overflowPunct/>
        <w:autoSpaceDE/>
        <w:autoSpaceDN/>
        <w:adjustRightInd/>
        <w:textAlignment w:val="auto"/>
        <w:rPr>
          <w:szCs w:val="22"/>
        </w:rPr>
      </w:pPr>
    </w:p>
    <w:p w14:paraId="36A01008" w14:textId="25E4E7A5" w:rsidR="00A13171" w:rsidRPr="00FD6940" w:rsidRDefault="00A13171" w:rsidP="00FD6940">
      <w:pPr>
        <w:suppressAutoHyphens/>
      </w:pPr>
      <w:r w:rsidRPr="00FD6940">
        <w:t>V Bruslju, 6. novembra 2025</w:t>
      </w:r>
    </w:p>
    <w:p w14:paraId="3593C1B2" w14:textId="07932C60" w:rsidR="00A13171" w:rsidRPr="00FD6940" w:rsidRDefault="00A13171" w:rsidP="00FD6940">
      <w:pPr>
        <w:suppressAutoHyphens/>
        <w:rPr>
          <w:lang w:eastAsia="en-GB"/>
        </w:rPr>
      </w:pPr>
    </w:p>
    <w:p w14:paraId="341A0457" w14:textId="77777777" w:rsidR="00FD6940" w:rsidRPr="00FD6940" w:rsidRDefault="00FD6940" w:rsidP="00FD6940">
      <w:pPr>
        <w:suppressAutoHyphens/>
        <w:rPr>
          <w:lang w:eastAsia="en-GB"/>
        </w:rPr>
      </w:pPr>
    </w:p>
    <w:p w14:paraId="7D1B8F4E" w14:textId="72F17994" w:rsidR="00A13171" w:rsidRPr="00FD6940" w:rsidRDefault="00A13171" w:rsidP="00FD6940">
      <w:pPr>
        <w:suppressAutoHyphens/>
        <w:rPr>
          <w:i/>
          <w:iCs/>
        </w:rPr>
      </w:pPr>
      <w:r w:rsidRPr="00FD6940">
        <w:rPr>
          <w:i/>
        </w:rPr>
        <w:t>Predsednica strokovne skupine za zaposlovanje, socialne zadeve in državljanstvo</w:t>
      </w:r>
    </w:p>
    <w:p w14:paraId="7C83169D" w14:textId="567E331E" w:rsidR="000F5CCD" w:rsidRPr="00FD6940" w:rsidRDefault="000F5CCD" w:rsidP="00FD6940">
      <w:pPr>
        <w:suppressAutoHyphens/>
      </w:pPr>
      <w:r w:rsidRPr="00FD6940">
        <w:t>Cinzia DEL RIO</w:t>
      </w:r>
    </w:p>
    <w:p w14:paraId="34D22285" w14:textId="77777777" w:rsidR="000F5CCD" w:rsidRPr="00FD6940" w:rsidRDefault="000F5CCD" w:rsidP="00FD6940">
      <w:pPr>
        <w:suppressAutoHyphens/>
        <w:rPr>
          <w:i/>
          <w:iCs/>
          <w:lang w:eastAsia="en-GB"/>
        </w:rPr>
      </w:pPr>
    </w:p>
    <w:p w14:paraId="2555AA23" w14:textId="77777777" w:rsidR="00A13171" w:rsidRPr="00FD6940" w:rsidRDefault="00A13171" w:rsidP="00FD6940">
      <w:pPr>
        <w:suppressAutoHyphens/>
        <w:rPr>
          <w:lang w:eastAsia="en-GB"/>
        </w:rPr>
      </w:pPr>
    </w:p>
    <w:p w14:paraId="53840D2E" w14:textId="7FB6C88E" w:rsidR="00A13171" w:rsidRPr="00FD6940" w:rsidRDefault="00A13171" w:rsidP="00FD6940">
      <w:pPr>
        <w:pStyle w:val="Header"/>
        <w:suppressAutoHyphens/>
        <w:overflowPunct/>
        <w:autoSpaceDE/>
        <w:autoSpaceDN/>
        <w:adjustRightInd/>
        <w:textAlignment w:val="auto"/>
        <w:rPr>
          <w:szCs w:val="22"/>
        </w:rPr>
      </w:pPr>
      <w:r w:rsidRPr="00FD6940">
        <w:rPr>
          <w:b/>
        </w:rPr>
        <w:t>Opomba:</w:t>
      </w:r>
      <w:r w:rsidRPr="00FD6940">
        <w:t xml:space="preserve"> </w:t>
      </w:r>
      <w:r w:rsidRPr="00FD6940">
        <w:tab/>
        <w:t>Sledi priloga.</w:t>
      </w:r>
    </w:p>
    <w:p w14:paraId="6E522A42" w14:textId="51E36287" w:rsidR="00A13171" w:rsidRPr="00FD6940" w:rsidRDefault="009533AB" w:rsidP="00FD6940">
      <w:pPr>
        <w:suppressAutoHyphens/>
        <w:jc w:val="center"/>
      </w:pPr>
      <w:r w:rsidRPr="00FD6940">
        <w:t>_____________</w:t>
      </w:r>
    </w:p>
    <w:p w14:paraId="63900DFB" w14:textId="77777777" w:rsidR="00FD6940" w:rsidRPr="00FD6940" w:rsidRDefault="00FD6940" w:rsidP="00FD6940">
      <w:pPr>
        <w:suppressAutoHyphens/>
        <w:overflowPunct/>
        <w:autoSpaceDE/>
        <w:autoSpaceDN/>
        <w:adjustRightInd/>
        <w:jc w:val="left"/>
        <w:textAlignment w:val="auto"/>
      </w:pPr>
    </w:p>
    <w:p w14:paraId="37C22E2C" w14:textId="77777777" w:rsidR="00FD6940" w:rsidRPr="00FD6940" w:rsidRDefault="00FD6940" w:rsidP="00FD6940">
      <w:pPr>
        <w:suppressAutoHyphens/>
        <w:overflowPunct/>
        <w:autoSpaceDE/>
        <w:autoSpaceDN/>
        <w:adjustRightInd/>
        <w:jc w:val="left"/>
        <w:textAlignment w:val="auto"/>
      </w:pPr>
    </w:p>
    <w:p w14:paraId="1B47AA64" w14:textId="28755171" w:rsidR="00A13171" w:rsidRPr="00FD6940" w:rsidRDefault="00A13171" w:rsidP="00FD6940">
      <w:pPr>
        <w:suppressAutoHyphens/>
        <w:overflowPunct/>
        <w:autoSpaceDE/>
        <w:autoSpaceDN/>
        <w:adjustRightInd/>
        <w:jc w:val="left"/>
        <w:textAlignment w:val="auto"/>
      </w:pPr>
      <w:r w:rsidRPr="00FD6940">
        <w:br w:type="page"/>
      </w:r>
    </w:p>
    <w:p w14:paraId="3C73C956" w14:textId="77777777" w:rsidR="00A13171" w:rsidRPr="00FD6940" w:rsidRDefault="00A13171" w:rsidP="00FD6940">
      <w:pPr>
        <w:suppressAutoHyphens/>
        <w:jc w:val="center"/>
        <w:rPr>
          <w:b/>
          <w:bCs/>
          <w:szCs w:val="22"/>
        </w:rPr>
      </w:pPr>
      <w:r w:rsidRPr="00FD6940">
        <w:rPr>
          <w:b/>
        </w:rPr>
        <w:lastRenderedPageBreak/>
        <w:t>PRILOGA k MNENJU</w:t>
      </w:r>
    </w:p>
    <w:p w14:paraId="40FFC587" w14:textId="2F722AD2" w:rsidR="00A13171" w:rsidRPr="00FD6940" w:rsidRDefault="00A13171" w:rsidP="00FD6940">
      <w:pPr>
        <w:suppressAutoHyphens/>
        <w:jc w:val="center"/>
      </w:pPr>
    </w:p>
    <w:p w14:paraId="2F49AB5A" w14:textId="77777777" w:rsidR="00A13171" w:rsidRPr="00FD6940" w:rsidRDefault="00A13171" w:rsidP="00FD6940">
      <w:pPr>
        <w:suppressAutoHyphens/>
        <w:jc w:val="center"/>
        <w:rPr>
          <w:szCs w:val="22"/>
        </w:rPr>
      </w:pPr>
      <w:r w:rsidRPr="00FD6940">
        <w:t>strokovne skupine za zaposlovanje, socialne zadeve in državljanstvo</w:t>
      </w:r>
    </w:p>
    <w:p w14:paraId="75D1D756" w14:textId="77777777" w:rsidR="00A13171" w:rsidRPr="00FD6940" w:rsidRDefault="00A13171" w:rsidP="00FD6940">
      <w:pPr>
        <w:suppressAutoHyphens/>
        <w:jc w:val="center"/>
        <w:rPr>
          <w:szCs w:val="22"/>
        </w:rPr>
      </w:pPr>
    </w:p>
    <w:p w14:paraId="1D07DE2F" w14:textId="0E3EE7D2" w:rsidR="00646AC2" w:rsidRPr="00FD6940" w:rsidRDefault="00A13171" w:rsidP="00FD6940">
      <w:pPr>
        <w:suppressAutoHyphens/>
        <w:jc w:val="center"/>
        <w:rPr>
          <w:szCs w:val="22"/>
        </w:rPr>
      </w:pPr>
      <w:r w:rsidRPr="00FD6940">
        <w:t>Naslednja amandmaja, ki sta bila med razpravo zavrnjena, sta prejela vsaj četrtino oddanih glasov (člen 60(2) Poslovnika):</w:t>
      </w:r>
    </w:p>
    <w:p w14:paraId="24A8C4C2" w14:textId="77777777" w:rsidR="00A13171" w:rsidRPr="00FD6940" w:rsidRDefault="00A13171" w:rsidP="00FD6940">
      <w:pPr>
        <w:suppressAutoHyphens/>
        <w:jc w:val="center"/>
        <w:rPr>
          <w:szCs w:val="22"/>
        </w:rPr>
      </w:pPr>
    </w:p>
    <w:tbl>
      <w:tblPr>
        <w:tblW w:w="5001" w:type="pct"/>
        <w:tblBorders>
          <w:top w:val="nil"/>
          <w:left w:val="nil"/>
          <w:bottom w:val="nil"/>
          <w:right w:val="nil"/>
          <w:insideH w:val="nil"/>
          <w:insideV w:val="nil"/>
        </w:tblBorders>
        <w:tblLook w:val="01E0" w:firstRow="1" w:lastRow="1" w:firstColumn="1" w:lastColumn="1" w:noHBand="0" w:noVBand="0"/>
      </w:tblPr>
      <w:tblGrid>
        <w:gridCol w:w="5251"/>
        <w:gridCol w:w="4040"/>
      </w:tblGrid>
      <w:tr w:rsidR="00A13171" w:rsidRPr="00FD6940" w14:paraId="30738141" w14:textId="77777777" w:rsidTr="0046724F">
        <w:tc>
          <w:tcPr>
            <w:tcW w:w="2826" w:type="pct"/>
          </w:tcPr>
          <w:p w14:paraId="64E4537A" w14:textId="77777777" w:rsidR="00A13171" w:rsidRPr="00FD6940" w:rsidRDefault="00A13171" w:rsidP="00FD6940">
            <w:pPr>
              <w:suppressAutoHyphens/>
              <w:rPr>
                <w:b/>
                <w:bCs/>
                <w:sz w:val="32"/>
                <w:szCs w:val="32"/>
              </w:rPr>
            </w:pPr>
            <w:r w:rsidRPr="00FD6940">
              <w:rPr>
                <w:b/>
                <w:sz w:val="32"/>
              </w:rPr>
              <w:t>AMANDMA 5</w:t>
            </w:r>
          </w:p>
          <w:p w14:paraId="2663529A" w14:textId="77777777" w:rsidR="00A13171" w:rsidRPr="00FD6940" w:rsidRDefault="00A13171" w:rsidP="00FD6940">
            <w:pPr>
              <w:suppressAutoHyphens/>
            </w:pPr>
          </w:p>
          <w:p w14:paraId="4B64AB45" w14:textId="77777777" w:rsidR="00A13171" w:rsidRPr="00FD6940" w:rsidRDefault="00A13171" w:rsidP="00FD6940">
            <w:pPr>
              <w:suppressAutoHyphens/>
              <w:rPr>
                <w:b/>
                <w:bCs/>
              </w:rPr>
            </w:pPr>
            <w:r w:rsidRPr="00FD6940">
              <w:rPr>
                <w:b/>
              </w:rPr>
              <w:t>SOC/843</w:t>
            </w:r>
          </w:p>
          <w:p w14:paraId="700B6149" w14:textId="77777777" w:rsidR="00A13171" w:rsidRPr="00FD6940" w:rsidRDefault="00A13171" w:rsidP="00FD6940">
            <w:pPr>
              <w:suppressAutoHyphens/>
              <w:rPr>
                <w:b/>
                <w:bCs/>
              </w:rPr>
            </w:pPr>
            <w:r w:rsidRPr="00FD6940">
              <w:rPr>
                <w:b/>
              </w:rPr>
              <w:t>Program AgoraEU in program za pravosodje</w:t>
            </w:r>
          </w:p>
          <w:p w14:paraId="7FA02AF2" w14:textId="77777777" w:rsidR="00A13171" w:rsidRPr="00FD6940" w:rsidRDefault="00A13171" w:rsidP="00FD6940">
            <w:pPr>
              <w:suppressAutoHyphens/>
            </w:pPr>
          </w:p>
          <w:p w14:paraId="3E9C88D0" w14:textId="77777777" w:rsidR="00A13171" w:rsidRPr="00FD6940" w:rsidRDefault="00A13171" w:rsidP="00FD6940">
            <w:pPr>
              <w:suppressAutoHyphens/>
              <w:rPr>
                <w:b/>
                <w:bCs/>
              </w:rPr>
            </w:pPr>
            <w:r w:rsidRPr="00FD6940">
              <w:rPr>
                <w:b/>
              </w:rPr>
              <w:t>Točka 2.23</w:t>
            </w:r>
          </w:p>
          <w:p w14:paraId="163979FE" w14:textId="77777777" w:rsidR="00A13171" w:rsidRPr="00FD6940" w:rsidRDefault="00A13171" w:rsidP="00FD6940">
            <w:pPr>
              <w:suppressAutoHyphens/>
            </w:pPr>
          </w:p>
          <w:p w14:paraId="3609C45D" w14:textId="77777777" w:rsidR="00A13171" w:rsidRPr="00FD6940" w:rsidRDefault="00A13171" w:rsidP="00FD6940">
            <w:pPr>
              <w:suppressAutoHyphens/>
              <w:rPr>
                <w:b/>
                <w:bCs/>
              </w:rPr>
            </w:pPr>
            <w:r w:rsidRPr="00FD6940">
              <w:rPr>
                <w:b/>
              </w:rPr>
              <w:t>Doda se nova točka:</w:t>
            </w:r>
          </w:p>
          <w:p w14:paraId="2FBEFB61" w14:textId="77777777" w:rsidR="00A13171" w:rsidRPr="00FD6940" w:rsidRDefault="00A13171" w:rsidP="00FD6940">
            <w:pPr>
              <w:suppressAutoHyphens/>
            </w:pPr>
            <w:r w:rsidRPr="00FD6940">
              <w:rPr>
                <w:b/>
              </w:rPr>
              <w:t>Umesti se za sedanjo točko, ista raven.</w:t>
            </w:r>
          </w:p>
        </w:tc>
        <w:tc>
          <w:tcPr>
            <w:tcW w:w="2174" w:type="pct"/>
            <w:hideMark/>
          </w:tcPr>
          <w:p w14:paraId="4CBE78AD" w14:textId="77777777" w:rsidR="00A13171" w:rsidRPr="00FD6940" w:rsidRDefault="00A13171" w:rsidP="00FD6940">
            <w:pPr>
              <w:suppressAutoHyphens/>
              <w:jc w:val="left"/>
              <w:rPr>
                <w:b/>
                <w:bCs/>
              </w:rPr>
            </w:pPr>
            <w:r w:rsidRPr="00FD6940">
              <w:rPr>
                <w:b/>
              </w:rPr>
              <w:t>Vlagateljica:</w:t>
            </w:r>
          </w:p>
          <w:p w14:paraId="422866C7" w14:textId="77777777" w:rsidR="00A13171" w:rsidRPr="00FD6940" w:rsidRDefault="00A13171" w:rsidP="00FD6940">
            <w:pPr>
              <w:suppressAutoHyphens/>
              <w:jc w:val="left"/>
            </w:pPr>
            <w:r w:rsidRPr="00FD6940">
              <w:t>JOÓ Kinga</w:t>
            </w:r>
          </w:p>
          <w:p w14:paraId="22FBC9A5" w14:textId="77777777" w:rsidR="00A13171" w:rsidRPr="00FD6940" w:rsidRDefault="00A13171" w:rsidP="00FD6940">
            <w:pPr>
              <w:suppressAutoHyphens/>
            </w:pPr>
          </w:p>
        </w:tc>
      </w:tr>
    </w:tbl>
    <w:p w14:paraId="5A326AEF" w14:textId="77777777" w:rsidR="00A13171" w:rsidRPr="00FD6940" w:rsidRDefault="00A13171" w:rsidP="00FD6940">
      <w:pPr>
        <w:suppressAutoHyphens/>
        <w:jc w:val="center"/>
      </w:pPr>
    </w:p>
    <w:tbl>
      <w:tblPr>
        <w:tblStyle w:val="TableGrid1"/>
        <w:tblW w:w="5000" w:type="pct"/>
        <w:tblLayout w:type="fixed"/>
        <w:tblCellMar>
          <w:left w:w="115" w:type="dxa"/>
          <w:right w:w="115" w:type="dxa"/>
        </w:tblCellMar>
        <w:tblLook w:val="01E0" w:firstRow="1" w:lastRow="1" w:firstColumn="1" w:lastColumn="1" w:noHBand="0" w:noVBand="0"/>
      </w:tblPr>
      <w:tblGrid>
        <w:gridCol w:w="4651"/>
        <w:gridCol w:w="4652"/>
      </w:tblGrid>
      <w:tr w:rsidR="00A13171" w:rsidRPr="00FD6940" w14:paraId="4CE4581D" w14:textId="77777777" w:rsidTr="0046724F">
        <w:tc>
          <w:tcPr>
            <w:tcW w:w="2500" w:type="pct"/>
            <w:tcBorders>
              <w:top w:val="single" w:sz="4" w:space="0" w:color="auto"/>
              <w:left w:val="single" w:sz="4" w:space="0" w:color="auto"/>
              <w:bottom w:val="single" w:sz="4" w:space="0" w:color="auto"/>
              <w:right w:val="single" w:sz="4" w:space="0" w:color="auto"/>
            </w:tcBorders>
            <w:hideMark/>
          </w:tcPr>
          <w:p w14:paraId="5B3D483C" w14:textId="77777777" w:rsidR="00A13171" w:rsidRPr="00FD6940" w:rsidRDefault="00A13171" w:rsidP="00FD6940">
            <w:pPr>
              <w:suppressAutoHyphens/>
              <w:jc w:val="center"/>
              <w:rPr>
                <w:b/>
                <w:bCs/>
                <w:i/>
                <w:sz w:val="22"/>
                <w:szCs w:val="22"/>
              </w:rPr>
            </w:pPr>
            <w:r w:rsidRPr="00FD6940">
              <w:rPr>
                <w:b/>
                <w:i/>
                <w:sz w:val="22"/>
              </w:rPr>
              <w:t>Osnutek mnenja</w:t>
            </w:r>
          </w:p>
        </w:tc>
        <w:tc>
          <w:tcPr>
            <w:tcW w:w="2500" w:type="pct"/>
            <w:tcBorders>
              <w:top w:val="single" w:sz="4" w:space="0" w:color="auto"/>
              <w:left w:val="single" w:sz="4" w:space="0" w:color="auto"/>
              <w:bottom w:val="single" w:sz="4" w:space="0" w:color="auto"/>
              <w:right w:val="single" w:sz="4" w:space="0" w:color="auto"/>
            </w:tcBorders>
            <w:hideMark/>
          </w:tcPr>
          <w:p w14:paraId="590917D6" w14:textId="77777777" w:rsidR="00A13171" w:rsidRPr="00FD6940" w:rsidRDefault="00A13171" w:rsidP="00FD6940">
            <w:pPr>
              <w:suppressAutoHyphens/>
              <w:jc w:val="center"/>
              <w:rPr>
                <w:b/>
                <w:bCs/>
                <w:i/>
                <w:sz w:val="22"/>
                <w:szCs w:val="22"/>
              </w:rPr>
            </w:pPr>
            <w:r w:rsidRPr="00FD6940">
              <w:rPr>
                <w:b/>
                <w:i/>
                <w:sz w:val="22"/>
              </w:rPr>
              <w:t>Amandma</w:t>
            </w:r>
          </w:p>
        </w:tc>
      </w:tr>
      <w:tr w:rsidR="00A13171" w:rsidRPr="00FD6940" w14:paraId="5A575408" w14:textId="77777777" w:rsidTr="0046724F">
        <w:tc>
          <w:tcPr>
            <w:tcW w:w="2500" w:type="pct"/>
            <w:tcBorders>
              <w:top w:val="single" w:sz="4" w:space="0" w:color="auto"/>
              <w:left w:val="single" w:sz="4" w:space="0" w:color="auto"/>
              <w:bottom w:val="single" w:sz="4" w:space="0" w:color="auto"/>
              <w:right w:val="single" w:sz="4" w:space="0" w:color="auto"/>
            </w:tcBorders>
            <w:hideMark/>
          </w:tcPr>
          <w:p w14:paraId="6F153589" w14:textId="77777777" w:rsidR="00A13171" w:rsidRPr="00FD6940" w:rsidRDefault="00A13171" w:rsidP="00FD6940">
            <w:pPr>
              <w:suppressAutoHyphens/>
            </w:pPr>
          </w:p>
        </w:tc>
        <w:tc>
          <w:tcPr>
            <w:tcW w:w="2500" w:type="pct"/>
            <w:tcBorders>
              <w:top w:val="single" w:sz="4" w:space="0" w:color="auto"/>
              <w:left w:val="single" w:sz="4" w:space="0" w:color="auto"/>
              <w:bottom w:val="single" w:sz="4" w:space="0" w:color="auto"/>
              <w:right w:val="single" w:sz="4" w:space="0" w:color="auto"/>
            </w:tcBorders>
            <w:hideMark/>
          </w:tcPr>
          <w:p w14:paraId="1BB3C348" w14:textId="77777777" w:rsidR="00A13171" w:rsidRPr="00FD6940" w:rsidRDefault="00A13171" w:rsidP="00FD6940">
            <w:pPr>
              <w:suppressAutoHyphens/>
              <w:ind w:left="80" w:right="80"/>
              <w:rPr>
                <w:b/>
                <w:bCs/>
                <w:i/>
                <w:sz w:val="22"/>
                <w:szCs w:val="22"/>
              </w:rPr>
            </w:pPr>
            <w:r w:rsidRPr="00FD6940">
              <w:rPr>
                <w:b/>
                <w:i/>
                <w:sz w:val="22"/>
              </w:rPr>
              <w:t>EESO z zaskrbljenostjo ugotavlja, da se predlog o programu AgoraEU za razliko od sedanjega programa Državljani, enakost, pravice in vrednote ne nanaša izrecno na neposredne izmenjave med državljani različnih držav članic ali na dejavnosti ozaveščanja o skupni zgodovini, spominu in dediščini Evrope. Takšna medosebna srečanja, vključno s partnerstvi med mesti in mrežami mest, so že dolgo temelj evropskega povezovanja in državljanskega udejstvovanja, saj spodbujajo medsebojno razumevanje, strpnost in skupni občutek pripadnosti Uniji. EESO zato poudarja, kako pomembno je, da se s programom AgoraEU še naprej jasno in vidno podpirajo te oblike nadnacionalne državljanske udeležbe in spominjanja, predvidi namensko financiranje ter omogoči dostop lokalnim oblastem in organizacijam civilne družbe.</w:t>
            </w:r>
          </w:p>
        </w:tc>
      </w:tr>
    </w:tbl>
    <w:tbl>
      <w:tblPr>
        <w:tblStyle w:val="TableGrid2"/>
        <w:tblW w:w="4974" w:type="pct"/>
        <w:tblLook w:val="01E0" w:firstRow="1" w:lastRow="1" w:firstColumn="1" w:lastColumn="1" w:noHBand="0" w:noVBand="0"/>
      </w:tblPr>
      <w:tblGrid>
        <w:gridCol w:w="9241"/>
      </w:tblGrid>
      <w:tr w:rsidR="00A13171" w:rsidRPr="00FD6940" w14:paraId="6AE0C2ED" w14:textId="77777777" w:rsidTr="0046724F">
        <w:tc>
          <w:tcPr>
            <w:tcW w:w="5000" w:type="pct"/>
            <w:tcBorders>
              <w:top w:val="single" w:sz="4" w:space="0" w:color="auto"/>
              <w:left w:val="single" w:sz="4" w:space="0" w:color="auto"/>
              <w:bottom w:val="single" w:sz="4" w:space="0" w:color="auto"/>
              <w:right w:val="single" w:sz="4" w:space="0" w:color="auto"/>
            </w:tcBorders>
            <w:hideMark/>
          </w:tcPr>
          <w:p w14:paraId="028CB3F7" w14:textId="77777777" w:rsidR="00A13171" w:rsidRPr="00FD6940" w:rsidRDefault="00A13171" w:rsidP="00FD6940">
            <w:pPr>
              <w:suppressAutoHyphens/>
            </w:pPr>
            <w:r w:rsidRPr="00FD6940">
              <w:rPr>
                <w:b/>
              </w:rPr>
              <w:t>Rezultat glasovanja</w:t>
            </w:r>
          </w:p>
        </w:tc>
      </w:tr>
      <w:tr w:rsidR="00A13171" w:rsidRPr="00FD6940" w14:paraId="077CE7A7" w14:textId="77777777" w:rsidTr="0046724F">
        <w:tc>
          <w:tcPr>
            <w:tcW w:w="5000" w:type="pct"/>
            <w:tcBorders>
              <w:top w:val="single" w:sz="4" w:space="0" w:color="auto"/>
              <w:left w:val="single" w:sz="4" w:space="0" w:color="auto"/>
              <w:bottom w:val="single" w:sz="4" w:space="0" w:color="auto"/>
              <w:right w:val="single" w:sz="4" w:space="0" w:color="auto"/>
            </w:tcBorders>
            <w:hideMark/>
          </w:tcPr>
          <w:p w14:paraId="4BA2E0C8" w14:textId="656AB1FA" w:rsidR="00A13171" w:rsidRPr="00FD6940" w:rsidRDefault="00A13171" w:rsidP="00FD6940">
            <w:pPr>
              <w:suppressAutoHyphens/>
            </w:pPr>
            <w:r w:rsidRPr="00FD6940">
              <w:t>Za:</w:t>
            </w:r>
            <w:r w:rsidRPr="00FD6940">
              <w:tab/>
              <w:t>29</w:t>
            </w:r>
          </w:p>
          <w:p w14:paraId="42962B9A" w14:textId="63FDE79E" w:rsidR="00A13171" w:rsidRPr="00FD6940" w:rsidRDefault="00A13171" w:rsidP="00FD6940">
            <w:pPr>
              <w:suppressAutoHyphens/>
            </w:pPr>
            <w:r w:rsidRPr="00FD6940">
              <w:t>Proti:</w:t>
            </w:r>
            <w:r w:rsidRPr="00FD6940">
              <w:tab/>
              <w:t>45</w:t>
            </w:r>
          </w:p>
          <w:p w14:paraId="16138FB6" w14:textId="69E858EB" w:rsidR="00A13171" w:rsidRPr="00FD6940" w:rsidRDefault="00A13171" w:rsidP="00FD6940">
            <w:pPr>
              <w:tabs>
                <w:tab w:val="left" w:pos="1465"/>
              </w:tabs>
              <w:suppressAutoHyphens/>
            </w:pPr>
            <w:r w:rsidRPr="00FD6940">
              <w:t>Vzdržani:</w:t>
            </w:r>
            <w:r w:rsidRPr="00FD6940">
              <w:tab/>
              <w:t>7</w:t>
            </w:r>
          </w:p>
        </w:tc>
      </w:tr>
    </w:tbl>
    <w:p w14:paraId="633F9D8E" w14:textId="77777777" w:rsidR="00A13171" w:rsidRPr="00FD6940" w:rsidRDefault="00A13171" w:rsidP="00FD6940">
      <w:pPr>
        <w:suppressAutoHyphens/>
        <w:jc w:val="center"/>
      </w:pPr>
    </w:p>
    <w:p w14:paraId="4A1775B5" w14:textId="77777777" w:rsidR="00A13171" w:rsidRPr="00FD6940" w:rsidRDefault="00A13171" w:rsidP="00FD6940">
      <w:pPr>
        <w:suppressAutoHyphens/>
      </w:pPr>
    </w:p>
    <w:p w14:paraId="2AA1EAD5" w14:textId="77777777" w:rsidR="00A13171" w:rsidRPr="00FD6940" w:rsidRDefault="00A13171" w:rsidP="00FD6940">
      <w:pPr>
        <w:suppressAutoHyphens/>
        <w:sectPr w:rsidR="00A13171" w:rsidRPr="00FD6940" w:rsidSect="000F5CCD">
          <w:headerReference w:type="even" r:id="rId18"/>
          <w:headerReference w:type="default" r:id="rId19"/>
          <w:footerReference w:type="even" r:id="rId20"/>
          <w:footerReference w:type="default" r:id="rId21"/>
          <w:headerReference w:type="first" r:id="rId22"/>
          <w:footerReference w:type="first" r:id="rId23"/>
          <w:pgSz w:w="11907" w:h="16839" w:code="9"/>
          <w:pgMar w:top="1417" w:right="1417" w:bottom="1417" w:left="1417" w:header="709" w:footer="709" w:gutter="0"/>
          <w:cols w:space="720"/>
          <w:docGrid w:linePitch="299"/>
        </w:sectPr>
      </w:pPr>
    </w:p>
    <w:tbl>
      <w:tblPr>
        <w:tblW w:w="5001" w:type="pct"/>
        <w:tblBorders>
          <w:top w:val="nil"/>
          <w:left w:val="nil"/>
          <w:bottom w:val="nil"/>
          <w:right w:val="nil"/>
          <w:insideH w:val="nil"/>
          <w:insideV w:val="nil"/>
        </w:tblBorders>
        <w:tblLook w:val="01E0" w:firstRow="1" w:lastRow="1" w:firstColumn="1" w:lastColumn="1" w:noHBand="0" w:noVBand="0"/>
      </w:tblPr>
      <w:tblGrid>
        <w:gridCol w:w="5251"/>
        <w:gridCol w:w="4040"/>
      </w:tblGrid>
      <w:tr w:rsidR="00A13171" w:rsidRPr="00FD6940" w14:paraId="3932D736" w14:textId="77777777" w:rsidTr="0046724F">
        <w:tc>
          <w:tcPr>
            <w:tcW w:w="2826" w:type="pct"/>
          </w:tcPr>
          <w:p w14:paraId="20BAB550" w14:textId="77777777" w:rsidR="00A13171" w:rsidRPr="00FD6940" w:rsidRDefault="00A13171" w:rsidP="00FD6940">
            <w:pPr>
              <w:suppressAutoHyphens/>
              <w:rPr>
                <w:b/>
                <w:bCs/>
                <w:sz w:val="32"/>
                <w:szCs w:val="32"/>
              </w:rPr>
            </w:pPr>
            <w:r w:rsidRPr="00FD6940">
              <w:rPr>
                <w:b/>
                <w:sz w:val="32"/>
              </w:rPr>
              <w:lastRenderedPageBreak/>
              <w:t>AMANDMA 6</w:t>
            </w:r>
          </w:p>
          <w:p w14:paraId="35CA7FED" w14:textId="77777777" w:rsidR="00A13171" w:rsidRPr="00FD6940" w:rsidRDefault="00A13171" w:rsidP="00FD6940">
            <w:pPr>
              <w:suppressAutoHyphens/>
            </w:pPr>
          </w:p>
          <w:p w14:paraId="349A73FA" w14:textId="77777777" w:rsidR="00A13171" w:rsidRPr="00FD6940" w:rsidRDefault="00A13171" w:rsidP="00FD6940">
            <w:pPr>
              <w:suppressAutoHyphens/>
              <w:rPr>
                <w:b/>
                <w:bCs/>
              </w:rPr>
            </w:pPr>
            <w:r w:rsidRPr="00FD6940">
              <w:rPr>
                <w:b/>
              </w:rPr>
              <w:t>SOC/843</w:t>
            </w:r>
          </w:p>
          <w:p w14:paraId="245FFF3C" w14:textId="77777777" w:rsidR="00A13171" w:rsidRPr="00FD6940" w:rsidRDefault="00A13171" w:rsidP="00FD6940">
            <w:pPr>
              <w:suppressAutoHyphens/>
              <w:rPr>
                <w:b/>
                <w:bCs/>
              </w:rPr>
            </w:pPr>
            <w:r w:rsidRPr="00FD6940">
              <w:rPr>
                <w:b/>
              </w:rPr>
              <w:t>Program AgoraEU in program za pravosodje</w:t>
            </w:r>
          </w:p>
          <w:p w14:paraId="11CF6A3B" w14:textId="77777777" w:rsidR="00A13171" w:rsidRPr="00FD6940" w:rsidRDefault="00A13171" w:rsidP="00FD6940">
            <w:pPr>
              <w:suppressAutoHyphens/>
            </w:pPr>
          </w:p>
          <w:p w14:paraId="5D2B0D35" w14:textId="77777777" w:rsidR="00A13171" w:rsidRPr="00FD6940" w:rsidRDefault="00A13171" w:rsidP="00FD6940">
            <w:pPr>
              <w:suppressAutoHyphens/>
              <w:rPr>
                <w:b/>
                <w:bCs/>
              </w:rPr>
            </w:pPr>
            <w:r w:rsidRPr="00FD6940">
              <w:rPr>
                <w:b/>
              </w:rPr>
              <w:t>Točka 1.12</w:t>
            </w:r>
          </w:p>
          <w:p w14:paraId="57A697CC" w14:textId="77777777" w:rsidR="00A13171" w:rsidRPr="00FD6940" w:rsidRDefault="00A13171" w:rsidP="00FD6940">
            <w:pPr>
              <w:suppressAutoHyphens/>
            </w:pPr>
          </w:p>
          <w:p w14:paraId="2D1A5C61" w14:textId="77777777" w:rsidR="00A13171" w:rsidRPr="00FD6940" w:rsidRDefault="00A13171" w:rsidP="00FD6940">
            <w:pPr>
              <w:suppressAutoHyphens/>
              <w:rPr>
                <w:b/>
                <w:bCs/>
              </w:rPr>
            </w:pPr>
            <w:r w:rsidRPr="00FD6940">
              <w:rPr>
                <w:b/>
              </w:rPr>
              <w:t>Doda se nova točka:</w:t>
            </w:r>
          </w:p>
          <w:p w14:paraId="6756C4F6" w14:textId="77777777" w:rsidR="00A13171" w:rsidRPr="00FD6940" w:rsidRDefault="00A13171" w:rsidP="00FD6940">
            <w:pPr>
              <w:suppressAutoHyphens/>
            </w:pPr>
            <w:r w:rsidRPr="00FD6940">
              <w:rPr>
                <w:b/>
              </w:rPr>
              <w:t>Umesti se za sedanjo točko, ista raven.</w:t>
            </w:r>
          </w:p>
        </w:tc>
        <w:tc>
          <w:tcPr>
            <w:tcW w:w="2174" w:type="pct"/>
            <w:hideMark/>
          </w:tcPr>
          <w:p w14:paraId="06CEF566" w14:textId="77777777" w:rsidR="00A13171" w:rsidRPr="00FD6940" w:rsidRDefault="00A13171" w:rsidP="00FD6940">
            <w:pPr>
              <w:suppressAutoHyphens/>
              <w:jc w:val="left"/>
              <w:rPr>
                <w:b/>
                <w:bCs/>
              </w:rPr>
            </w:pPr>
            <w:r w:rsidRPr="00FD6940">
              <w:rPr>
                <w:b/>
              </w:rPr>
              <w:t>Vlagateljica:</w:t>
            </w:r>
          </w:p>
          <w:p w14:paraId="4CA91056" w14:textId="77777777" w:rsidR="00A13171" w:rsidRPr="00FD6940" w:rsidRDefault="00A13171" w:rsidP="00FD6940">
            <w:pPr>
              <w:suppressAutoHyphens/>
              <w:jc w:val="left"/>
            </w:pPr>
            <w:r w:rsidRPr="00FD6940">
              <w:t>JOÓ Kinga</w:t>
            </w:r>
          </w:p>
          <w:p w14:paraId="0CE49B9F" w14:textId="77777777" w:rsidR="00A13171" w:rsidRPr="00FD6940" w:rsidRDefault="00A13171" w:rsidP="00FD6940">
            <w:pPr>
              <w:suppressAutoHyphens/>
            </w:pPr>
          </w:p>
        </w:tc>
      </w:tr>
    </w:tbl>
    <w:p w14:paraId="6E771226" w14:textId="77777777" w:rsidR="00A13171" w:rsidRPr="00FD6940" w:rsidRDefault="00A13171" w:rsidP="00FD6940">
      <w:pPr>
        <w:suppressAutoHyphens/>
        <w:jc w:val="center"/>
      </w:pPr>
    </w:p>
    <w:tbl>
      <w:tblPr>
        <w:tblStyle w:val="TableGrid1"/>
        <w:tblW w:w="5000" w:type="pct"/>
        <w:tblLayout w:type="fixed"/>
        <w:tblCellMar>
          <w:left w:w="115" w:type="dxa"/>
          <w:right w:w="115" w:type="dxa"/>
        </w:tblCellMar>
        <w:tblLook w:val="01E0" w:firstRow="1" w:lastRow="1" w:firstColumn="1" w:lastColumn="1" w:noHBand="0" w:noVBand="0"/>
      </w:tblPr>
      <w:tblGrid>
        <w:gridCol w:w="4651"/>
        <w:gridCol w:w="4652"/>
      </w:tblGrid>
      <w:tr w:rsidR="00A13171" w:rsidRPr="00FD6940" w14:paraId="3B58710A" w14:textId="77777777" w:rsidTr="0046724F">
        <w:tc>
          <w:tcPr>
            <w:tcW w:w="2500" w:type="pct"/>
            <w:tcBorders>
              <w:top w:val="single" w:sz="4" w:space="0" w:color="auto"/>
              <w:left w:val="single" w:sz="4" w:space="0" w:color="auto"/>
              <w:bottom w:val="single" w:sz="4" w:space="0" w:color="auto"/>
              <w:right w:val="single" w:sz="4" w:space="0" w:color="auto"/>
            </w:tcBorders>
            <w:hideMark/>
          </w:tcPr>
          <w:p w14:paraId="69002C58" w14:textId="77777777" w:rsidR="00A13171" w:rsidRPr="00FD6940" w:rsidRDefault="00A13171" w:rsidP="00FD6940">
            <w:pPr>
              <w:suppressAutoHyphens/>
              <w:jc w:val="center"/>
              <w:rPr>
                <w:b/>
                <w:bCs/>
                <w:i/>
                <w:sz w:val="22"/>
                <w:szCs w:val="22"/>
              </w:rPr>
            </w:pPr>
            <w:r w:rsidRPr="00FD6940">
              <w:rPr>
                <w:b/>
                <w:i/>
                <w:sz w:val="22"/>
              </w:rPr>
              <w:t>Osnutek mnenja</w:t>
            </w:r>
          </w:p>
        </w:tc>
        <w:tc>
          <w:tcPr>
            <w:tcW w:w="2500" w:type="pct"/>
            <w:tcBorders>
              <w:top w:val="single" w:sz="4" w:space="0" w:color="auto"/>
              <w:left w:val="single" w:sz="4" w:space="0" w:color="auto"/>
              <w:bottom w:val="single" w:sz="4" w:space="0" w:color="auto"/>
              <w:right w:val="single" w:sz="4" w:space="0" w:color="auto"/>
            </w:tcBorders>
            <w:hideMark/>
          </w:tcPr>
          <w:p w14:paraId="46B22594" w14:textId="77777777" w:rsidR="00A13171" w:rsidRPr="00FD6940" w:rsidRDefault="00A13171" w:rsidP="00FD6940">
            <w:pPr>
              <w:suppressAutoHyphens/>
              <w:jc w:val="center"/>
              <w:rPr>
                <w:b/>
                <w:bCs/>
                <w:i/>
                <w:sz w:val="22"/>
                <w:szCs w:val="22"/>
              </w:rPr>
            </w:pPr>
            <w:r w:rsidRPr="00FD6940">
              <w:rPr>
                <w:b/>
                <w:i/>
                <w:sz w:val="22"/>
              </w:rPr>
              <w:t>Amandma</w:t>
            </w:r>
          </w:p>
        </w:tc>
      </w:tr>
      <w:tr w:rsidR="00A13171" w:rsidRPr="00FD6940" w14:paraId="7BC60A25" w14:textId="77777777" w:rsidTr="0046724F">
        <w:tc>
          <w:tcPr>
            <w:tcW w:w="2500" w:type="pct"/>
            <w:tcBorders>
              <w:top w:val="single" w:sz="4" w:space="0" w:color="auto"/>
              <w:left w:val="single" w:sz="4" w:space="0" w:color="auto"/>
              <w:bottom w:val="single" w:sz="4" w:space="0" w:color="auto"/>
              <w:right w:val="single" w:sz="4" w:space="0" w:color="auto"/>
            </w:tcBorders>
            <w:hideMark/>
          </w:tcPr>
          <w:p w14:paraId="4AF5510B" w14:textId="77777777" w:rsidR="00A13171" w:rsidRPr="00FD6940" w:rsidRDefault="00A13171" w:rsidP="00FD6940">
            <w:pPr>
              <w:suppressAutoHyphens/>
            </w:pPr>
          </w:p>
        </w:tc>
        <w:tc>
          <w:tcPr>
            <w:tcW w:w="2500" w:type="pct"/>
            <w:tcBorders>
              <w:top w:val="single" w:sz="4" w:space="0" w:color="auto"/>
              <w:left w:val="single" w:sz="4" w:space="0" w:color="auto"/>
              <w:bottom w:val="single" w:sz="4" w:space="0" w:color="auto"/>
              <w:right w:val="single" w:sz="4" w:space="0" w:color="auto"/>
            </w:tcBorders>
            <w:hideMark/>
          </w:tcPr>
          <w:p w14:paraId="4032E69E" w14:textId="77777777" w:rsidR="00A13171" w:rsidRPr="00FD6940" w:rsidRDefault="00A13171" w:rsidP="00FD6940">
            <w:pPr>
              <w:suppressAutoHyphens/>
              <w:ind w:left="80" w:right="80"/>
              <w:rPr>
                <w:b/>
                <w:bCs/>
                <w:i/>
                <w:sz w:val="22"/>
                <w:szCs w:val="22"/>
              </w:rPr>
            </w:pPr>
            <w:r w:rsidRPr="00FD6940">
              <w:rPr>
                <w:b/>
                <w:i/>
                <w:sz w:val="22"/>
              </w:rPr>
              <w:t>EESO poudarja, da je pomembno s programom AgoraEU še naprej podpirati izmenjave med državljani, vključno s partnerstvi med mesti in mrežami mest, ozaveščati o skupni evropski zgodovini in predvideti namenska sredstva.</w:t>
            </w:r>
          </w:p>
        </w:tc>
      </w:tr>
    </w:tbl>
    <w:tbl>
      <w:tblPr>
        <w:tblStyle w:val="TableGrid2"/>
        <w:tblW w:w="4974" w:type="pct"/>
        <w:tblLook w:val="01E0" w:firstRow="1" w:lastRow="1" w:firstColumn="1" w:lastColumn="1" w:noHBand="0" w:noVBand="0"/>
      </w:tblPr>
      <w:tblGrid>
        <w:gridCol w:w="9241"/>
      </w:tblGrid>
      <w:tr w:rsidR="00A13171" w:rsidRPr="00FD6940" w14:paraId="4E936A74" w14:textId="77777777" w:rsidTr="0046724F">
        <w:tc>
          <w:tcPr>
            <w:tcW w:w="5000" w:type="pct"/>
            <w:tcBorders>
              <w:top w:val="single" w:sz="4" w:space="0" w:color="auto"/>
              <w:left w:val="single" w:sz="4" w:space="0" w:color="auto"/>
              <w:bottom w:val="single" w:sz="4" w:space="0" w:color="auto"/>
              <w:right w:val="single" w:sz="4" w:space="0" w:color="auto"/>
            </w:tcBorders>
            <w:hideMark/>
          </w:tcPr>
          <w:p w14:paraId="5576EDF3" w14:textId="77777777" w:rsidR="00A13171" w:rsidRPr="00FD6940" w:rsidRDefault="00A13171" w:rsidP="00FD6940">
            <w:pPr>
              <w:suppressAutoHyphens/>
            </w:pPr>
            <w:r w:rsidRPr="00FD6940">
              <w:rPr>
                <w:b/>
              </w:rPr>
              <w:t>Rezultat glasovanja</w:t>
            </w:r>
          </w:p>
        </w:tc>
      </w:tr>
      <w:tr w:rsidR="00A13171" w:rsidRPr="00FD6940" w14:paraId="2FB025DF" w14:textId="77777777" w:rsidTr="0046724F">
        <w:tc>
          <w:tcPr>
            <w:tcW w:w="5000" w:type="pct"/>
            <w:tcBorders>
              <w:top w:val="single" w:sz="4" w:space="0" w:color="auto"/>
              <w:left w:val="single" w:sz="4" w:space="0" w:color="auto"/>
              <w:bottom w:val="single" w:sz="4" w:space="0" w:color="auto"/>
              <w:right w:val="single" w:sz="4" w:space="0" w:color="auto"/>
            </w:tcBorders>
            <w:hideMark/>
          </w:tcPr>
          <w:p w14:paraId="0867C28E" w14:textId="5057BFAB" w:rsidR="00A13171" w:rsidRPr="00FD6940" w:rsidRDefault="00A13171" w:rsidP="00FD6940">
            <w:pPr>
              <w:suppressAutoHyphens/>
            </w:pPr>
            <w:r w:rsidRPr="00FD6940">
              <w:t>Za:</w:t>
            </w:r>
            <w:r w:rsidRPr="00FD6940">
              <w:tab/>
              <w:t>30</w:t>
            </w:r>
          </w:p>
          <w:p w14:paraId="0F9F6FF8" w14:textId="072E19B5" w:rsidR="00A13171" w:rsidRPr="00FD6940" w:rsidRDefault="00A13171" w:rsidP="00FD6940">
            <w:pPr>
              <w:suppressAutoHyphens/>
            </w:pPr>
            <w:r w:rsidRPr="00FD6940">
              <w:t>Proti:</w:t>
            </w:r>
            <w:r w:rsidRPr="00FD6940">
              <w:tab/>
              <w:t>43</w:t>
            </w:r>
          </w:p>
          <w:p w14:paraId="72974147" w14:textId="260657AF" w:rsidR="00A13171" w:rsidRPr="00FD6940" w:rsidRDefault="00A13171" w:rsidP="00FD6940">
            <w:pPr>
              <w:tabs>
                <w:tab w:val="left" w:pos="1465"/>
              </w:tabs>
              <w:suppressAutoHyphens/>
            </w:pPr>
            <w:r w:rsidRPr="00FD6940">
              <w:t>Vzdržani:</w:t>
            </w:r>
            <w:r w:rsidRPr="00FD6940">
              <w:tab/>
              <w:t>8</w:t>
            </w:r>
          </w:p>
        </w:tc>
      </w:tr>
    </w:tbl>
    <w:p w14:paraId="778029F8" w14:textId="77777777" w:rsidR="00A13171" w:rsidRPr="00FD6940" w:rsidRDefault="00A13171" w:rsidP="00FD6940"/>
    <w:sectPr w:rsidR="00A13171" w:rsidRPr="00FD6940" w:rsidSect="000F5CCD">
      <w:headerReference w:type="even" r:id="rId24"/>
      <w:headerReference w:type="default" r:id="rId25"/>
      <w:footerReference w:type="even" r:id="rId26"/>
      <w:footerReference w:type="default" r:id="rId27"/>
      <w:headerReference w:type="first" r:id="rId28"/>
      <w:footerReference w:type="first" r:id="rId29"/>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8722B3" w14:textId="77777777" w:rsidR="00C23B27" w:rsidRDefault="00C23B27">
      <w:r>
        <w:separator/>
      </w:r>
    </w:p>
  </w:endnote>
  <w:endnote w:type="continuationSeparator" w:id="0">
    <w:p w14:paraId="5F4872E0" w14:textId="77777777" w:rsidR="00C23B27" w:rsidRDefault="00C23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Yu Gothic"/>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4E" w14:textId="06A7AB34" w:rsidR="00CB5F3C" w:rsidRPr="000F5CCD" w:rsidRDefault="000F5CCD" w:rsidP="000F5CCD">
    <w:pPr>
      <w:pStyle w:val="Footer"/>
    </w:pPr>
    <w:r>
      <w:t xml:space="preserve">SOC/843 – EESC-2025-02823-00-00-AS-TRA (EN) </w:t>
    </w:r>
    <w:r>
      <w:fldChar w:fldCharType="begin"/>
    </w:r>
    <w:r>
      <w:instrText xml:space="preserve"> PAGE  \* Arabic  \* MERGEFORMAT </w:instrText>
    </w:r>
    <w:r>
      <w:fldChar w:fldCharType="separate"/>
    </w:r>
    <w:r w:rsidR="00FA418C">
      <w:t>1</w:t>
    </w:r>
    <w:r>
      <w:fldChar w:fldCharType="end"/>
    </w:r>
    <w:r>
      <w:t>/</w:t>
    </w:r>
    <w:r w:rsidR="0032267A">
      <w:fldChar w:fldCharType="begin"/>
    </w:r>
    <w:r w:rsidR="0032267A">
      <w:instrText xml:space="preserve"> NUMPAGES </w:instrText>
    </w:r>
    <w:r w:rsidR="0032267A">
      <w:fldChar w:fldCharType="separate"/>
    </w:r>
    <w:r w:rsidR="00FA418C">
      <w:t>1</w:t>
    </w:r>
    <w:r w:rsidR="0032267A">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632E8E" w14:textId="77777777" w:rsidR="00142725" w:rsidRPr="000F5CCD" w:rsidRDefault="00142725" w:rsidP="000F5CC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25306" w14:textId="2C5A4055" w:rsidR="00A13171" w:rsidRPr="000F5CCD" w:rsidRDefault="000F5CCD" w:rsidP="000F5CCD">
    <w:pPr>
      <w:pStyle w:val="Footer"/>
    </w:pPr>
    <w:r>
      <w:t xml:space="preserve">SOC/843 – EESC-2025-02823-00-00-AS-TRA (EN) </w:t>
    </w:r>
    <w:r>
      <w:fldChar w:fldCharType="begin"/>
    </w:r>
    <w:r>
      <w:instrText xml:space="preserve"> PAGE  \* Arabic  \* MERGEFORMAT </w:instrText>
    </w:r>
    <w:r>
      <w:fldChar w:fldCharType="separate"/>
    </w:r>
    <w:r>
      <w:t>12</w:t>
    </w:r>
    <w:r>
      <w:fldChar w:fldCharType="end"/>
    </w:r>
    <w:r>
      <w:t>/</w:t>
    </w:r>
    <w:r w:rsidR="0032267A">
      <w:fldChar w:fldCharType="begin"/>
    </w:r>
    <w:r w:rsidR="0032267A">
      <w:instrText xml:space="preserve"> NUMPAGES </w:instrText>
    </w:r>
    <w:r w:rsidR="0032267A">
      <w:fldChar w:fldCharType="separate"/>
    </w:r>
    <w:r>
      <w:t>13</w:t>
    </w:r>
    <w:r w:rsidR="0032267A">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40603" w14:textId="77777777" w:rsidR="00142725" w:rsidRPr="000F5CCD" w:rsidRDefault="00142725" w:rsidP="000F5CC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3" w14:textId="77777777" w:rsidR="00B43AAA" w:rsidRPr="000F5CCD" w:rsidRDefault="00B43AAA" w:rsidP="000F5CC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4" w14:textId="40A66F77" w:rsidR="00646AC2" w:rsidRPr="000F5CCD" w:rsidRDefault="000F5CCD" w:rsidP="000F5CCD">
    <w:pPr>
      <w:pStyle w:val="Footer"/>
    </w:pPr>
    <w:r>
      <w:t xml:space="preserve">SOC/843 – EESC-2025-02823-00-00-AS-TRA (EN) </w:t>
    </w:r>
    <w:r>
      <w:fldChar w:fldCharType="begin"/>
    </w:r>
    <w:r>
      <w:instrText xml:space="preserve"> PAGE  \* Arabic  \* MERGEFORMAT </w:instrText>
    </w:r>
    <w:r>
      <w:fldChar w:fldCharType="separate"/>
    </w:r>
    <w:r>
      <w:t>13</w:t>
    </w:r>
    <w:r>
      <w:fldChar w:fldCharType="end"/>
    </w:r>
    <w:r>
      <w:t>/</w:t>
    </w:r>
    <w:r w:rsidR="0032267A">
      <w:fldChar w:fldCharType="begin"/>
    </w:r>
    <w:r w:rsidR="0032267A">
      <w:instrText xml:space="preserve"> NUMPAGES </w:instrText>
    </w:r>
    <w:r w:rsidR="0032267A">
      <w:fldChar w:fldCharType="separate"/>
    </w:r>
    <w:r>
      <w:t>13</w:t>
    </w:r>
    <w:r w:rsidR="0032267A">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6" w14:textId="77777777" w:rsidR="00B43AAA" w:rsidRPr="000F5CCD" w:rsidRDefault="00B43AAA" w:rsidP="000F5C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57018" w14:textId="77777777" w:rsidR="00C23B27" w:rsidRDefault="00C23B27">
      <w:r>
        <w:separator/>
      </w:r>
    </w:p>
  </w:footnote>
  <w:footnote w:type="continuationSeparator" w:id="0">
    <w:p w14:paraId="77D97F95" w14:textId="77777777" w:rsidR="00C23B27" w:rsidRDefault="00C23B27">
      <w:r>
        <w:continuationSeparator/>
      </w:r>
    </w:p>
  </w:footnote>
  <w:footnote w:id="1">
    <w:p w14:paraId="7A919FF7" w14:textId="7718C182" w:rsidR="00F6333A" w:rsidRPr="00817E85" w:rsidRDefault="00F6333A" w:rsidP="00FD6940">
      <w:pPr>
        <w:pStyle w:val="FootnoteText"/>
        <w:keepLines w:val="0"/>
        <w:suppressAutoHyphens/>
        <w:ind w:left="567" w:hanging="567"/>
      </w:pPr>
      <w:r>
        <w:rPr>
          <w:rStyle w:val="FootnoteReference"/>
        </w:rPr>
        <w:footnoteRef/>
      </w:r>
      <w:r>
        <w:tab/>
        <w:t>Omenjeno v obrazložitvenem memorandumu predlagane uredbe.</w:t>
      </w:r>
    </w:p>
  </w:footnote>
  <w:footnote w:id="2">
    <w:p w14:paraId="7B089B43" w14:textId="41EB4407" w:rsidR="008816CA" w:rsidRPr="00D733F8" w:rsidRDefault="008816CA" w:rsidP="00FD6940">
      <w:pPr>
        <w:pStyle w:val="FootnoteText"/>
        <w:keepLines w:val="0"/>
        <w:suppressAutoHyphens/>
        <w:ind w:left="567" w:hanging="567"/>
        <w:rPr>
          <w:sz w:val="20"/>
        </w:rPr>
      </w:pPr>
      <w:r>
        <w:rPr>
          <w:rStyle w:val="FootnoteReference"/>
          <w:szCs w:val="24"/>
        </w:rPr>
        <w:footnoteRef/>
      </w:r>
      <w:r>
        <w:tab/>
        <w:t xml:space="preserve">Mnenje EESO </w:t>
      </w:r>
      <w:hyperlink r:id="rId1" w:history="1">
        <w:r>
          <w:rPr>
            <w:rStyle w:val="Hyperlink"/>
            <w:shd w:val="clear" w:color="auto" w:fill="FEFEFE"/>
          </w:rPr>
          <w:t>Evropski ščit za demokracijo</w:t>
        </w:r>
      </w:hyperlink>
      <w:r>
        <w:t xml:space="preserve"> (še ni objavljeno v Uradnem listu).</w:t>
      </w:r>
    </w:p>
  </w:footnote>
  <w:footnote w:id="3">
    <w:p w14:paraId="6552903D" w14:textId="395A3C3E" w:rsidR="0085764E" w:rsidRPr="00D733F8" w:rsidRDefault="0085764E" w:rsidP="00FD6940">
      <w:pPr>
        <w:pStyle w:val="FootnoteText"/>
        <w:keepLines w:val="0"/>
        <w:suppressAutoHyphens/>
        <w:ind w:left="567" w:hanging="567"/>
      </w:pPr>
      <w:r>
        <w:rPr>
          <w:rStyle w:val="FootnoteReference"/>
        </w:rPr>
        <w:footnoteRef/>
      </w:r>
      <w:r>
        <w:tab/>
      </w:r>
      <w:hyperlink r:id="rId2" w:history="1">
        <w:r>
          <w:rPr>
            <w:rStyle w:val="Hyperlink"/>
          </w:rPr>
          <w:t>COM(2025) 267 final</w:t>
        </w:r>
      </w:hyperlink>
      <w:r>
        <w:t>.</w:t>
      </w:r>
    </w:p>
  </w:footnote>
  <w:footnote w:id="4">
    <w:p w14:paraId="2C7331FE" w14:textId="0BC9AF61" w:rsidR="0085764E" w:rsidRPr="00D733F8" w:rsidRDefault="0085764E" w:rsidP="00FD6940">
      <w:pPr>
        <w:pStyle w:val="FootnoteText"/>
        <w:keepLines w:val="0"/>
        <w:suppressAutoHyphens/>
        <w:ind w:left="567" w:hanging="567"/>
      </w:pPr>
      <w:r>
        <w:rPr>
          <w:rStyle w:val="FootnoteReference"/>
        </w:rPr>
        <w:footnoteRef/>
      </w:r>
      <w:r>
        <w:tab/>
        <w:t>Glej zadevo C-619/18 (ECLI:EU:C:2019:531) in zadevo C-78/18 (ECLI:EU:C:2020:476).</w:t>
      </w:r>
    </w:p>
  </w:footnote>
  <w:footnote w:id="5">
    <w:p w14:paraId="5B332147" w14:textId="36AADADA" w:rsidR="008816CA" w:rsidRPr="00D34CFB" w:rsidRDefault="008816CA" w:rsidP="00FD6940">
      <w:pPr>
        <w:pStyle w:val="FootnoteText"/>
        <w:keepLines w:val="0"/>
        <w:suppressAutoHyphens/>
        <w:ind w:left="567" w:hanging="567"/>
      </w:pPr>
      <w:r>
        <w:rPr>
          <w:rStyle w:val="FootnoteReference"/>
          <w:szCs w:val="24"/>
        </w:rPr>
        <w:footnoteRef/>
      </w:r>
      <w:r>
        <w:rPr>
          <w:sz w:val="18"/>
        </w:rPr>
        <w:tab/>
      </w:r>
      <w:r>
        <w:t>UL C, C/2025/2957, 16.6.2025, ELI: </w:t>
      </w:r>
      <w:hyperlink r:id="rId3" w:tgtFrame="_blank" w:tooltip="Dokument je na voljo prek enotnega identifikatorja vira ELI." w:history="1">
        <w:r>
          <w:rPr>
            <w:rStyle w:val="Hyperlink"/>
            <w:shd w:val="clear" w:color="auto" w:fill="FEFEFE"/>
          </w:rPr>
          <w:t>http://data.europa.eu/eli/C/2025/2957/oj</w:t>
        </w:r>
      </w:hyperlink>
      <w:r>
        <w:t>.</w:t>
      </w:r>
    </w:p>
  </w:footnote>
  <w:footnote w:id="6">
    <w:p w14:paraId="0EE842C4" w14:textId="63DD1BA3" w:rsidR="00715FFE" w:rsidRPr="00817E85" w:rsidRDefault="00715FFE" w:rsidP="00FD6940">
      <w:pPr>
        <w:pStyle w:val="FootnoteText"/>
        <w:keepLines w:val="0"/>
        <w:suppressAutoHyphens/>
        <w:ind w:left="567" w:hanging="567"/>
      </w:pPr>
      <w:r>
        <w:rPr>
          <w:rStyle w:val="FootnoteReference"/>
          <w:szCs w:val="24"/>
        </w:rPr>
        <w:footnoteRef/>
      </w:r>
      <w:r>
        <w:rPr>
          <w:sz w:val="18"/>
        </w:rPr>
        <w:tab/>
      </w:r>
      <w:r>
        <w:t xml:space="preserve">Glej </w:t>
      </w:r>
      <w:hyperlink r:id="rId4" w:history="1">
        <w:r>
          <w:rPr>
            <w:rStyle w:val="Hyperlink"/>
          </w:rPr>
          <w:t>C(2021) 2583 final</w:t>
        </w:r>
      </w:hyperlink>
      <w:r>
        <w:t xml:space="preserve">; </w:t>
      </w:r>
      <w:hyperlink r:id="rId5" w:history="1">
        <w:r>
          <w:rPr>
            <w:rStyle w:val="Hyperlink"/>
          </w:rPr>
          <w:t>P10_TA(2025)0027</w:t>
        </w:r>
      </w:hyperlink>
      <w:r>
        <w:t xml:space="preserve">; </w:t>
      </w:r>
      <w:hyperlink r:id="rId6" w:history="1">
        <w:r>
          <w:rPr>
            <w:rStyle w:val="Hyperlink"/>
          </w:rPr>
          <w:t>The 2025 annual work programme for the implementation of Erasmus+ (Letni delovni program za izvajanje programa Erasmus+ za leto 2025)</w:t>
        </w:r>
      </w:hyperlink>
      <w:r>
        <w:t xml:space="preserve">; </w:t>
      </w:r>
      <w:hyperlink r:id="rId7" w:history="1">
        <w:r>
          <w:rPr>
            <w:rStyle w:val="Hyperlink"/>
          </w:rPr>
          <w:t>COM(2025) 267 final</w:t>
        </w:r>
      </w:hyperlink>
      <w:r>
        <w:t xml:space="preserve">; in </w:t>
      </w:r>
      <w:hyperlink r:id="rId8" w:history="1">
        <w:r>
          <w:rPr>
            <w:rStyle w:val="Hyperlink"/>
          </w:rPr>
          <w:t>Evropsko računsko sodišče, Pregled 04/2025: Prihodnost kohezijske politike EU – Spoznanja na podlagi preteklih izkušenj</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3F896D" w14:textId="77777777" w:rsidR="00142725" w:rsidRPr="000F5CCD" w:rsidRDefault="00142725" w:rsidP="000F5C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EF974" w14:textId="41305593" w:rsidR="00142725" w:rsidRPr="000F5CCD" w:rsidRDefault="00142725" w:rsidP="000F5CC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14552" w14:textId="77777777" w:rsidR="00142725" w:rsidRPr="000F5CCD" w:rsidRDefault="00142725" w:rsidP="000F5CC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1" w14:textId="77777777" w:rsidR="00B43AAA" w:rsidRPr="000F5CCD" w:rsidRDefault="00B43AAA" w:rsidP="000F5CC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2" w14:textId="6E542540" w:rsidR="00646AC2" w:rsidRPr="000F5CCD" w:rsidRDefault="00646AC2" w:rsidP="000F5CC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5" w14:textId="77777777" w:rsidR="00B43AAA" w:rsidRPr="000F5CCD" w:rsidRDefault="00B43AAA" w:rsidP="000F5C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B82E5DFE"/>
    <w:lvl w:ilvl="0">
      <w:start w:val="1"/>
      <w:numFmt w:val="decimal"/>
      <w:pStyle w:val="Heading1"/>
      <w:lvlText w:val="%1."/>
      <w:lvlJc w:val="left"/>
      <w:pPr>
        <w:ind w:left="0" w:firstLine="0"/>
      </w:pPr>
      <w:rPr>
        <w:rFonts w:hint="default"/>
        <w:b w:val="0"/>
        <w:i w:val="0"/>
        <w:iCs w:val="0"/>
      </w:rPr>
    </w:lvl>
    <w:lvl w:ilvl="1">
      <w:start w:val="1"/>
      <w:numFmt w:val="decimal"/>
      <w:pStyle w:val="Heading2"/>
      <w:lvlText w:val="%1.%2"/>
      <w:lvlJc w:val="left"/>
      <w:pPr>
        <w:ind w:left="0" w:firstLine="0"/>
      </w:pPr>
      <w:rPr>
        <w:rFonts w:hint="default"/>
        <w:b w:val="0"/>
        <w:bCs w:val="0"/>
        <w:i w:val="0"/>
        <w:iCs w:val="0"/>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 w15:restartNumberingAfterBreak="0">
    <w:nsid w:val="0D8B3C72"/>
    <w:multiLevelType w:val="hybridMultilevel"/>
    <w:tmpl w:val="4486470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5B859D4"/>
    <w:multiLevelType w:val="hybridMultilevel"/>
    <w:tmpl w:val="7980C530"/>
    <w:lvl w:ilvl="0" w:tplc="C43A570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49ED547D"/>
    <w:multiLevelType w:val="hybridMultilevel"/>
    <w:tmpl w:val="04941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5B001EE"/>
    <w:multiLevelType w:val="hybridMultilevel"/>
    <w:tmpl w:val="77A0B56E"/>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CBD0AB1"/>
    <w:multiLevelType w:val="multilevel"/>
    <w:tmpl w:val="A91E8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1C01B46"/>
    <w:multiLevelType w:val="multilevel"/>
    <w:tmpl w:val="EECC9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9"/>
  </w:num>
  <w:num w:numId="7">
    <w:abstractNumId w:val="7"/>
  </w:num>
  <w:num w:numId="8">
    <w:abstractNumId w:val="5"/>
  </w:num>
  <w:num w:numId="9">
    <w:abstractNumId w:val="8"/>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lvlOverride w:ilvl="0">
      <w:startOverride w:val="2"/>
    </w:lvlOverride>
    <w:lvlOverride w:ilvl="1">
      <w:startOverride w:val="14"/>
    </w:lvlOverride>
  </w:num>
  <w:num w:numId="23">
    <w:abstractNumId w:val="0"/>
    <w:lvlOverride w:ilvl="0">
      <w:startOverride w:val="2"/>
    </w:lvlOverride>
    <w:lvlOverride w:ilvl="1">
      <w:startOverride w:val="14"/>
    </w:lvlOverride>
  </w:num>
  <w:num w:numId="24">
    <w:abstractNumId w:val="0"/>
    <w:lvlOverride w:ilvl="0">
      <w:startOverride w:val="2"/>
    </w:lvlOverride>
    <w:lvlOverride w:ilvl="1">
      <w:startOverride w:val="5"/>
    </w:lvlOverride>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num>
  <w:num w:numId="27">
    <w:abstractNumId w:val="0"/>
    <w:lvlOverride w:ilvl="0">
      <w:startOverride w:val="2"/>
    </w:lvlOverride>
    <w:lvlOverride w:ilvl="1">
      <w:startOverride w:val="19"/>
    </w:lvlOverride>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hideSpellingErrors/>
  <w:hideGrammaticalError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2B9F"/>
    <w:rsid w:val="00005AB9"/>
    <w:rsid w:val="00005EB9"/>
    <w:rsid w:val="00006912"/>
    <w:rsid w:val="00006E24"/>
    <w:rsid w:val="00007A40"/>
    <w:rsid w:val="00010104"/>
    <w:rsid w:val="000128CD"/>
    <w:rsid w:val="00014E24"/>
    <w:rsid w:val="00017B45"/>
    <w:rsid w:val="00017F09"/>
    <w:rsid w:val="000202AF"/>
    <w:rsid w:val="00020E6E"/>
    <w:rsid w:val="000229C4"/>
    <w:rsid w:val="00026A08"/>
    <w:rsid w:val="00031A4B"/>
    <w:rsid w:val="00033913"/>
    <w:rsid w:val="00033AFC"/>
    <w:rsid w:val="00033DB4"/>
    <w:rsid w:val="00033E5B"/>
    <w:rsid w:val="0003488D"/>
    <w:rsid w:val="00034D41"/>
    <w:rsid w:val="000357A8"/>
    <w:rsid w:val="000430A6"/>
    <w:rsid w:val="00044923"/>
    <w:rsid w:val="00046BEA"/>
    <w:rsid w:val="0005249C"/>
    <w:rsid w:val="000534A5"/>
    <w:rsid w:val="000546CE"/>
    <w:rsid w:val="0005680D"/>
    <w:rsid w:val="00062AD8"/>
    <w:rsid w:val="00062E85"/>
    <w:rsid w:val="00063389"/>
    <w:rsid w:val="00063FB4"/>
    <w:rsid w:val="0006793E"/>
    <w:rsid w:val="000721C2"/>
    <w:rsid w:val="00072E0F"/>
    <w:rsid w:val="000735E5"/>
    <w:rsid w:val="0007392F"/>
    <w:rsid w:val="000864F8"/>
    <w:rsid w:val="00087190"/>
    <w:rsid w:val="0008794E"/>
    <w:rsid w:val="00087B39"/>
    <w:rsid w:val="00091A8E"/>
    <w:rsid w:val="00093DE0"/>
    <w:rsid w:val="00095701"/>
    <w:rsid w:val="00096502"/>
    <w:rsid w:val="000970F3"/>
    <w:rsid w:val="00097E3F"/>
    <w:rsid w:val="000A2A42"/>
    <w:rsid w:val="000A3061"/>
    <w:rsid w:val="000A4385"/>
    <w:rsid w:val="000A49BB"/>
    <w:rsid w:val="000A5670"/>
    <w:rsid w:val="000B68FA"/>
    <w:rsid w:val="000C3441"/>
    <w:rsid w:val="000C4798"/>
    <w:rsid w:val="000C6B0C"/>
    <w:rsid w:val="000C6FED"/>
    <w:rsid w:val="000C7582"/>
    <w:rsid w:val="000C7F53"/>
    <w:rsid w:val="000D0F7D"/>
    <w:rsid w:val="000D2215"/>
    <w:rsid w:val="000D2F8E"/>
    <w:rsid w:val="000E7397"/>
    <w:rsid w:val="000F196B"/>
    <w:rsid w:val="000F2486"/>
    <w:rsid w:val="000F5CCD"/>
    <w:rsid w:val="000F72D2"/>
    <w:rsid w:val="0010066B"/>
    <w:rsid w:val="00103C3B"/>
    <w:rsid w:val="00105361"/>
    <w:rsid w:val="001101F8"/>
    <w:rsid w:val="00111995"/>
    <w:rsid w:val="0011206F"/>
    <w:rsid w:val="00115815"/>
    <w:rsid w:val="0011656A"/>
    <w:rsid w:val="00117994"/>
    <w:rsid w:val="00120E2F"/>
    <w:rsid w:val="0012220C"/>
    <w:rsid w:val="0012264E"/>
    <w:rsid w:val="00122786"/>
    <w:rsid w:val="00131F37"/>
    <w:rsid w:val="00134E8C"/>
    <w:rsid w:val="00136EA3"/>
    <w:rsid w:val="00137575"/>
    <w:rsid w:val="00137CE2"/>
    <w:rsid w:val="00140323"/>
    <w:rsid w:val="00142725"/>
    <w:rsid w:val="00144231"/>
    <w:rsid w:val="00145470"/>
    <w:rsid w:val="0014781D"/>
    <w:rsid w:val="00150434"/>
    <w:rsid w:val="00150917"/>
    <w:rsid w:val="00151B2D"/>
    <w:rsid w:val="0015344E"/>
    <w:rsid w:val="001554E5"/>
    <w:rsid w:val="00155721"/>
    <w:rsid w:val="00156534"/>
    <w:rsid w:val="001579E5"/>
    <w:rsid w:val="00161D57"/>
    <w:rsid w:val="0016503F"/>
    <w:rsid w:val="0016674F"/>
    <w:rsid w:val="00167CA0"/>
    <w:rsid w:val="0017120D"/>
    <w:rsid w:val="001714F6"/>
    <w:rsid w:val="00176168"/>
    <w:rsid w:val="00177158"/>
    <w:rsid w:val="00180B66"/>
    <w:rsid w:val="00184FD4"/>
    <w:rsid w:val="00186B04"/>
    <w:rsid w:val="00186DDC"/>
    <w:rsid w:val="00186F1E"/>
    <w:rsid w:val="00187AD7"/>
    <w:rsid w:val="001902FB"/>
    <w:rsid w:val="00190836"/>
    <w:rsid w:val="00190B4F"/>
    <w:rsid w:val="00191BB4"/>
    <w:rsid w:val="0019257E"/>
    <w:rsid w:val="00193930"/>
    <w:rsid w:val="00194B36"/>
    <w:rsid w:val="001963A5"/>
    <w:rsid w:val="00196F1E"/>
    <w:rsid w:val="00197FCA"/>
    <w:rsid w:val="001A27DB"/>
    <w:rsid w:val="001A3166"/>
    <w:rsid w:val="001A6852"/>
    <w:rsid w:val="001B02A8"/>
    <w:rsid w:val="001B0B21"/>
    <w:rsid w:val="001B286A"/>
    <w:rsid w:val="001B2D02"/>
    <w:rsid w:val="001B3647"/>
    <w:rsid w:val="001B77FA"/>
    <w:rsid w:val="001C0ABE"/>
    <w:rsid w:val="001C0FFF"/>
    <w:rsid w:val="001C5852"/>
    <w:rsid w:val="001C5A05"/>
    <w:rsid w:val="001C7B6D"/>
    <w:rsid w:val="001D45F0"/>
    <w:rsid w:val="001D5219"/>
    <w:rsid w:val="001D550A"/>
    <w:rsid w:val="001D6F62"/>
    <w:rsid w:val="001E1335"/>
    <w:rsid w:val="001E2E3D"/>
    <w:rsid w:val="001E4A33"/>
    <w:rsid w:val="001E5C27"/>
    <w:rsid w:val="001E6CAF"/>
    <w:rsid w:val="001F0EEB"/>
    <w:rsid w:val="001F110E"/>
    <w:rsid w:val="001F1A31"/>
    <w:rsid w:val="001F2A2F"/>
    <w:rsid w:val="001F2BEB"/>
    <w:rsid w:val="001F602B"/>
    <w:rsid w:val="001F6AC8"/>
    <w:rsid w:val="00201009"/>
    <w:rsid w:val="002037D5"/>
    <w:rsid w:val="002055A3"/>
    <w:rsid w:val="00206F90"/>
    <w:rsid w:val="00207500"/>
    <w:rsid w:val="002110FD"/>
    <w:rsid w:val="00212745"/>
    <w:rsid w:val="00212B03"/>
    <w:rsid w:val="00214410"/>
    <w:rsid w:val="00215C10"/>
    <w:rsid w:val="00215C2D"/>
    <w:rsid w:val="00216A50"/>
    <w:rsid w:val="00222BDF"/>
    <w:rsid w:val="00223BE3"/>
    <w:rsid w:val="00224AF6"/>
    <w:rsid w:val="002252C4"/>
    <w:rsid w:val="0022541A"/>
    <w:rsid w:val="0023140A"/>
    <w:rsid w:val="0023183E"/>
    <w:rsid w:val="00232B04"/>
    <w:rsid w:val="00233227"/>
    <w:rsid w:val="002349C0"/>
    <w:rsid w:val="00235138"/>
    <w:rsid w:val="002434ED"/>
    <w:rsid w:val="00243E36"/>
    <w:rsid w:val="00244393"/>
    <w:rsid w:val="00244955"/>
    <w:rsid w:val="00244D9D"/>
    <w:rsid w:val="0024540B"/>
    <w:rsid w:val="00245EF4"/>
    <w:rsid w:val="00246F5F"/>
    <w:rsid w:val="00250E11"/>
    <w:rsid w:val="00251383"/>
    <w:rsid w:val="002522C9"/>
    <w:rsid w:val="00252A21"/>
    <w:rsid w:val="00253C5F"/>
    <w:rsid w:val="00253E4F"/>
    <w:rsid w:val="002542E4"/>
    <w:rsid w:val="00256765"/>
    <w:rsid w:val="00257E7F"/>
    <w:rsid w:val="00261053"/>
    <w:rsid w:val="002611C3"/>
    <w:rsid w:val="0026220E"/>
    <w:rsid w:val="002629F1"/>
    <w:rsid w:val="00262FDE"/>
    <w:rsid w:val="00263629"/>
    <w:rsid w:val="002641D0"/>
    <w:rsid w:val="0027414D"/>
    <w:rsid w:val="002769BD"/>
    <w:rsid w:val="002775D6"/>
    <w:rsid w:val="002809EA"/>
    <w:rsid w:val="00280BE8"/>
    <w:rsid w:val="00284962"/>
    <w:rsid w:val="00287B0E"/>
    <w:rsid w:val="00294236"/>
    <w:rsid w:val="0029425A"/>
    <w:rsid w:val="0029549C"/>
    <w:rsid w:val="002954B9"/>
    <w:rsid w:val="00295AD7"/>
    <w:rsid w:val="00295FB4"/>
    <w:rsid w:val="002977EC"/>
    <w:rsid w:val="00297EA5"/>
    <w:rsid w:val="002A0B53"/>
    <w:rsid w:val="002A0EEF"/>
    <w:rsid w:val="002A62C7"/>
    <w:rsid w:val="002B2316"/>
    <w:rsid w:val="002B2DF7"/>
    <w:rsid w:val="002B5D8E"/>
    <w:rsid w:val="002C01B5"/>
    <w:rsid w:val="002C0E0E"/>
    <w:rsid w:val="002C1D46"/>
    <w:rsid w:val="002C2A0D"/>
    <w:rsid w:val="002C3BF4"/>
    <w:rsid w:val="002C749F"/>
    <w:rsid w:val="002D0C61"/>
    <w:rsid w:val="002E1BC5"/>
    <w:rsid w:val="002E5AE1"/>
    <w:rsid w:val="002E5F3F"/>
    <w:rsid w:val="002F059B"/>
    <w:rsid w:val="002F12D7"/>
    <w:rsid w:val="002F24B2"/>
    <w:rsid w:val="002F2ED5"/>
    <w:rsid w:val="002F5494"/>
    <w:rsid w:val="002F5B0B"/>
    <w:rsid w:val="00300924"/>
    <w:rsid w:val="00305777"/>
    <w:rsid w:val="0030596E"/>
    <w:rsid w:val="00306D41"/>
    <w:rsid w:val="003073C3"/>
    <w:rsid w:val="003106D7"/>
    <w:rsid w:val="00310CB9"/>
    <w:rsid w:val="00317460"/>
    <w:rsid w:val="0032266A"/>
    <w:rsid w:val="0032267A"/>
    <w:rsid w:val="00323637"/>
    <w:rsid w:val="00323AD5"/>
    <w:rsid w:val="00324E8A"/>
    <w:rsid w:val="00331D87"/>
    <w:rsid w:val="00332850"/>
    <w:rsid w:val="00334478"/>
    <w:rsid w:val="003346B4"/>
    <w:rsid w:val="00334AE6"/>
    <w:rsid w:val="00334AE9"/>
    <w:rsid w:val="003365D0"/>
    <w:rsid w:val="00336CCE"/>
    <w:rsid w:val="003418CF"/>
    <w:rsid w:val="003439AB"/>
    <w:rsid w:val="00343E71"/>
    <w:rsid w:val="0034400C"/>
    <w:rsid w:val="0034525B"/>
    <w:rsid w:val="003453E4"/>
    <w:rsid w:val="00351570"/>
    <w:rsid w:val="0035171E"/>
    <w:rsid w:val="00354695"/>
    <w:rsid w:val="0035549B"/>
    <w:rsid w:val="00355563"/>
    <w:rsid w:val="003710FE"/>
    <w:rsid w:val="003755C8"/>
    <w:rsid w:val="00375687"/>
    <w:rsid w:val="00375C20"/>
    <w:rsid w:val="00380AE0"/>
    <w:rsid w:val="00382355"/>
    <w:rsid w:val="00382476"/>
    <w:rsid w:val="00383324"/>
    <w:rsid w:val="00384FD5"/>
    <w:rsid w:val="00385B6A"/>
    <w:rsid w:val="00387357"/>
    <w:rsid w:val="00387A75"/>
    <w:rsid w:val="003904FD"/>
    <w:rsid w:val="0039246C"/>
    <w:rsid w:val="00394254"/>
    <w:rsid w:val="0039465F"/>
    <w:rsid w:val="00397587"/>
    <w:rsid w:val="003A326E"/>
    <w:rsid w:val="003B30F2"/>
    <w:rsid w:val="003C2BFB"/>
    <w:rsid w:val="003C3440"/>
    <w:rsid w:val="003C3A3E"/>
    <w:rsid w:val="003C3E2D"/>
    <w:rsid w:val="003C436B"/>
    <w:rsid w:val="003C5337"/>
    <w:rsid w:val="003C5F92"/>
    <w:rsid w:val="003C7FD8"/>
    <w:rsid w:val="003D0F03"/>
    <w:rsid w:val="003D22EC"/>
    <w:rsid w:val="003D329F"/>
    <w:rsid w:val="003D4C7B"/>
    <w:rsid w:val="003D68E7"/>
    <w:rsid w:val="003D7A8C"/>
    <w:rsid w:val="003D7C00"/>
    <w:rsid w:val="003E065D"/>
    <w:rsid w:val="003E0EB4"/>
    <w:rsid w:val="003E423D"/>
    <w:rsid w:val="003E56E5"/>
    <w:rsid w:val="003E7051"/>
    <w:rsid w:val="003E7237"/>
    <w:rsid w:val="003E7E60"/>
    <w:rsid w:val="003F00D4"/>
    <w:rsid w:val="003F0592"/>
    <w:rsid w:val="003F2209"/>
    <w:rsid w:val="003F3810"/>
    <w:rsid w:val="003F3D39"/>
    <w:rsid w:val="003F575E"/>
    <w:rsid w:val="003F5E7C"/>
    <w:rsid w:val="003F646A"/>
    <w:rsid w:val="003F6761"/>
    <w:rsid w:val="003F6A0A"/>
    <w:rsid w:val="004024F5"/>
    <w:rsid w:val="00402DE1"/>
    <w:rsid w:val="00403D8B"/>
    <w:rsid w:val="00404DA0"/>
    <w:rsid w:val="004058F1"/>
    <w:rsid w:val="00407E7D"/>
    <w:rsid w:val="0041076A"/>
    <w:rsid w:val="0041283D"/>
    <w:rsid w:val="00413AB4"/>
    <w:rsid w:val="00415EBC"/>
    <w:rsid w:val="0041621A"/>
    <w:rsid w:val="0042037B"/>
    <w:rsid w:val="00421373"/>
    <w:rsid w:val="00421FB7"/>
    <w:rsid w:val="0042763B"/>
    <w:rsid w:val="00427D1C"/>
    <w:rsid w:val="00430153"/>
    <w:rsid w:val="0043024C"/>
    <w:rsid w:val="00431A0D"/>
    <w:rsid w:val="004321C9"/>
    <w:rsid w:val="0043345D"/>
    <w:rsid w:val="00433FEC"/>
    <w:rsid w:val="004359DD"/>
    <w:rsid w:val="00436706"/>
    <w:rsid w:val="004367EC"/>
    <w:rsid w:val="00443D38"/>
    <w:rsid w:val="00445934"/>
    <w:rsid w:val="00446CEC"/>
    <w:rsid w:val="00447D5F"/>
    <w:rsid w:val="00450E7A"/>
    <w:rsid w:val="00451F60"/>
    <w:rsid w:val="00456AF8"/>
    <w:rsid w:val="00464D98"/>
    <w:rsid w:val="00470B15"/>
    <w:rsid w:val="00472BCC"/>
    <w:rsid w:val="00475869"/>
    <w:rsid w:val="00475A77"/>
    <w:rsid w:val="004765AC"/>
    <w:rsid w:val="004776A8"/>
    <w:rsid w:val="00477EF1"/>
    <w:rsid w:val="004801EB"/>
    <w:rsid w:val="00482DDC"/>
    <w:rsid w:val="00483E6C"/>
    <w:rsid w:val="00484421"/>
    <w:rsid w:val="00485129"/>
    <w:rsid w:val="004866A9"/>
    <w:rsid w:val="0048687E"/>
    <w:rsid w:val="00490FB8"/>
    <w:rsid w:val="00492774"/>
    <w:rsid w:val="0049379C"/>
    <w:rsid w:val="00496D7A"/>
    <w:rsid w:val="004A31BC"/>
    <w:rsid w:val="004A3F1A"/>
    <w:rsid w:val="004A3F45"/>
    <w:rsid w:val="004B1AFA"/>
    <w:rsid w:val="004B1D73"/>
    <w:rsid w:val="004B5807"/>
    <w:rsid w:val="004B6047"/>
    <w:rsid w:val="004B7088"/>
    <w:rsid w:val="004C5B76"/>
    <w:rsid w:val="004C6EC9"/>
    <w:rsid w:val="004D02CD"/>
    <w:rsid w:val="004D0B24"/>
    <w:rsid w:val="004D4B90"/>
    <w:rsid w:val="004D56A4"/>
    <w:rsid w:val="004D6B95"/>
    <w:rsid w:val="004D7F41"/>
    <w:rsid w:val="004E03A2"/>
    <w:rsid w:val="004E04EC"/>
    <w:rsid w:val="004E205F"/>
    <w:rsid w:val="004E2765"/>
    <w:rsid w:val="004E317E"/>
    <w:rsid w:val="004E3954"/>
    <w:rsid w:val="004E3A73"/>
    <w:rsid w:val="004E5856"/>
    <w:rsid w:val="004E6427"/>
    <w:rsid w:val="004E74D1"/>
    <w:rsid w:val="004F04B5"/>
    <w:rsid w:val="004F2330"/>
    <w:rsid w:val="004F53C6"/>
    <w:rsid w:val="004F619E"/>
    <w:rsid w:val="004F683B"/>
    <w:rsid w:val="004F69DB"/>
    <w:rsid w:val="004F6B87"/>
    <w:rsid w:val="005006DE"/>
    <w:rsid w:val="00501C2D"/>
    <w:rsid w:val="00502637"/>
    <w:rsid w:val="00502AD6"/>
    <w:rsid w:val="005078DF"/>
    <w:rsid w:val="00507EE9"/>
    <w:rsid w:val="00511018"/>
    <w:rsid w:val="00511140"/>
    <w:rsid w:val="00511F86"/>
    <w:rsid w:val="00513CFE"/>
    <w:rsid w:val="00516EDB"/>
    <w:rsid w:val="0052260A"/>
    <w:rsid w:val="0052384A"/>
    <w:rsid w:val="00523B6A"/>
    <w:rsid w:val="005246C2"/>
    <w:rsid w:val="00525F6C"/>
    <w:rsid w:val="005264D9"/>
    <w:rsid w:val="005319D8"/>
    <w:rsid w:val="00532960"/>
    <w:rsid w:val="00542BBF"/>
    <w:rsid w:val="00543E01"/>
    <w:rsid w:val="00546AB4"/>
    <w:rsid w:val="005514E5"/>
    <w:rsid w:val="00553500"/>
    <w:rsid w:val="0055456E"/>
    <w:rsid w:val="00557CB6"/>
    <w:rsid w:val="00563C84"/>
    <w:rsid w:val="00567AF3"/>
    <w:rsid w:val="005728A1"/>
    <w:rsid w:val="005762F6"/>
    <w:rsid w:val="00584FBE"/>
    <w:rsid w:val="00585483"/>
    <w:rsid w:val="00586389"/>
    <w:rsid w:val="00587378"/>
    <w:rsid w:val="00587C05"/>
    <w:rsid w:val="00590AAB"/>
    <w:rsid w:val="0059116F"/>
    <w:rsid w:val="005938C3"/>
    <w:rsid w:val="0059468C"/>
    <w:rsid w:val="00595125"/>
    <w:rsid w:val="005957EA"/>
    <w:rsid w:val="00596F21"/>
    <w:rsid w:val="005A33D7"/>
    <w:rsid w:val="005A7B8E"/>
    <w:rsid w:val="005B1CDD"/>
    <w:rsid w:val="005B1E19"/>
    <w:rsid w:val="005B2AB8"/>
    <w:rsid w:val="005B55FC"/>
    <w:rsid w:val="005B6456"/>
    <w:rsid w:val="005B75B3"/>
    <w:rsid w:val="005C2D5E"/>
    <w:rsid w:val="005C3B81"/>
    <w:rsid w:val="005C650C"/>
    <w:rsid w:val="005D086C"/>
    <w:rsid w:val="005D11D3"/>
    <w:rsid w:val="005D18C6"/>
    <w:rsid w:val="005D2DA9"/>
    <w:rsid w:val="005D39A5"/>
    <w:rsid w:val="005D4E1F"/>
    <w:rsid w:val="005D4FB3"/>
    <w:rsid w:val="005E0B58"/>
    <w:rsid w:val="005E0EF1"/>
    <w:rsid w:val="005E2F07"/>
    <w:rsid w:val="005E2FEA"/>
    <w:rsid w:val="005E536E"/>
    <w:rsid w:val="005F2CF2"/>
    <w:rsid w:val="005F314B"/>
    <w:rsid w:val="005F31AD"/>
    <w:rsid w:val="005F722D"/>
    <w:rsid w:val="00604A20"/>
    <w:rsid w:val="00611AF2"/>
    <w:rsid w:val="0061212B"/>
    <w:rsid w:val="006127AF"/>
    <w:rsid w:val="0061311D"/>
    <w:rsid w:val="00615D12"/>
    <w:rsid w:val="00615FB2"/>
    <w:rsid w:val="00617BD1"/>
    <w:rsid w:val="00617CE8"/>
    <w:rsid w:val="006278A0"/>
    <w:rsid w:val="0063095F"/>
    <w:rsid w:val="006338B0"/>
    <w:rsid w:val="006346DF"/>
    <w:rsid w:val="006411C6"/>
    <w:rsid w:val="00642A64"/>
    <w:rsid w:val="00642D36"/>
    <w:rsid w:val="00643165"/>
    <w:rsid w:val="006432C3"/>
    <w:rsid w:val="00644E36"/>
    <w:rsid w:val="00646AC2"/>
    <w:rsid w:val="00650390"/>
    <w:rsid w:val="00651080"/>
    <w:rsid w:val="00654DAB"/>
    <w:rsid w:val="00657B27"/>
    <w:rsid w:val="0066204A"/>
    <w:rsid w:val="00670E3C"/>
    <w:rsid w:val="00674804"/>
    <w:rsid w:val="00675ED3"/>
    <w:rsid w:val="00675FF9"/>
    <w:rsid w:val="00676701"/>
    <w:rsid w:val="00677092"/>
    <w:rsid w:val="006770E6"/>
    <w:rsid w:val="00677F57"/>
    <w:rsid w:val="00680FC5"/>
    <w:rsid w:val="00681088"/>
    <w:rsid w:val="00682DDD"/>
    <w:rsid w:val="00691264"/>
    <w:rsid w:val="00692E7B"/>
    <w:rsid w:val="0069577E"/>
    <w:rsid w:val="0069634B"/>
    <w:rsid w:val="00696623"/>
    <w:rsid w:val="006A04E9"/>
    <w:rsid w:val="006A268F"/>
    <w:rsid w:val="006A4A03"/>
    <w:rsid w:val="006A531E"/>
    <w:rsid w:val="006A55DB"/>
    <w:rsid w:val="006A585F"/>
    <w:rsid w:val="006A72FA"/>
    <w:rsid w:val="006A7543"/>
    <w:rsid w:val="006B07BA"/>
    <w:rsid w:val="006B6EDE"/>
    <w:rsid w:val="006B725C"/>
    <w:rsid w:val="006C273D"/>
    <w:rsid w:val="006C5C4F"/>
    <w:rsid w:val="006C6282"/>
    <w:rsid w:val="006C762A"/>
    <w:rsid w:val="006D10CD"/>
    <w:rsid w:val="006D309F"/>
    <w:rsid w:val="006D42F5"/>
    <w:rsid w:val="006D5FF9"/>
    <w:rsid w:val="006E0772"/>
    <w:rsid w:val="006E0AF6"/>
    <w:rsid w:val="006E0F86"/>
    <w:rsid w:val="006E1E4D"/>
    <w:rsid w:val="006E5AFD"/>
    <w:rsid w:val="006F0B15"/>
    <w:rsid w:val="006F0DCC"/>
    <w:rsid w:val="006F25F3"/>
    <w:rsid w:val="006F5C6E"/>
    <w:rsid w:val="00703DF9"/>
    <w:rsid w:val="007048EB"/>
    <w:rsid w:val="00704FBB"/>
    <w:rsid w:val="0070726A"/>
    <w:rsid w:val="0070729B"/>
    <w:rsid w:val="00711094"/>
    <w:rsid w:val="007121BC"/>
    <w:rsid w:val="0071226B"/>
    <w:rsid w:val="00715FFE"/>
    <w:rsid w:val="0071606A"/>
    <w:rsid w:val="0071616F"/>
    <w:rsid w:val="00717040"/>
    <w:rsid w:val="00717184"/>
    <w:rsid w:val="00727D5C"/>
    <w:rsid w:val="007304EE"/>
    <w:rsid w:val="0073255E"/>
    <w:rsid w:val="007339B7"/>
    <w:rsid w:val="00742474"/>
    <w:rsid w:val="00742618"/>
    <w:rsid w:val="00743502"/>
    <w:rsid w:val="00750D60"/>
    <w:rsid w:val="00757F73"/>
    <w:rsid w:val="00763A16"/>
    <w:rsid w:val="00765A80"/>
    <w:rsid w:val="00766630"/>
    <w:rsid w:val="00766CC0"/>
    <w:rsid w:val="00772720"/>
    <w:rsid w:val="00773F5E"/>
    <w:rsid w:val="00774C53"/>
    <w:rsid w:val="007750A2"/>
    <w:rsid w:val="00775823"/>
    <w:rsid w:val="00775CDC"/>
    <w:rsid w:val="007817D6"/>
    <w:rsid w:val="007829C0"/>
    <w:rsid w:val="00785A76"/>
    <w:rsid w:val="00787912"/>
    <w:rsid w:val="0079176A"/>
    <w:rsid w:val="0079177A"/>
    <w:rsid w:val="00791B45"/>
    <w:rsid w:val="00791CFA"/>
    <w:rsid w:val="00794836"/>
    <w:rsid w:val="007948D5"/>
    <w:rsid w:val="007953E5"/>
    <w:rsid w:val="00795853"/>
    <w:rsid w:val="007A0194"/>
    <w:rsid w:val="007A15C9"/>
    <w:rsid w:val="007A21C5"/>
    <w:rsid w:val="007A6676"/>
    <w:rsid w:val="007B07F5"/>
    <w:rsid w:val="007B7FF5"/>
    <w:rsid w:val="007C3FC6"/>
    <w:rsid w:val="007D2CE9"/>
    <w:rsid w:val="007D4951"/>
    <w:rsid w:val="007D4FED"/>
    <w:rsid w:val="007D5D68"/>
    <w:rsid w:val="007D69DA"/>
    <w:rsid w:val="007D70B1"/>
    <w:rsid w:val="007D7140"/>
    <w:rsid w:val="007E0E79"/>
    <w:rsid w:val="007E1C73"/>
    <w:rsid w:val="007E1CDB"/>
    <w:rsid w:val="007E3302"/>
    <w:rsid w:val="007E408C"/>
    <w:rsid w:val="007E42E7"/>
    <w:rsid w:val="007E7A6B"/>
    <w:rsid w:val="007E7E21"/>
    <w:rsid w:val="007F0460"/>
    <w:rsid w:val="007F0DA2"/>
    <w:rsid w:val="007F39CE"/>
    <w:rsid w:val="007F5E0D"/>
    <w:rsid w:val="007F6F3F"/>
    <w:rsid w:val="007F7733"/>
    <w:rsid w:val="00801085"/>
    <w:rsid w:val="00801A89"/>
    <w:rsid w:val="00805038"/>
    <w:rsid w:val="008068B6"/>
    <w:rsid w:val="00807339"/>
    <w:rsid w:val="00812138"/>
    <w:rsid w:val="008151F2"/>
    <w:rsid w:val="0081777A"/>
    <w:rsid w:val="00817E85"/>
    <w:rsid w:val="008210E0"/>
    <w:rsid w:val="00824079"/>
    <w:rsid w:val="00831F0A"/>
    <w:rsid w:val="0083385F"/>
    <w:rsid w:val="00833A78"/>
    <w:rsid w:val="008356E6"/>
    <w:rsid w:val="008442C3"/>
    <w:rsid w:val="0084585F"/>
    <w:rsid w:val="008462B4"/>
    <w:rsid w:val="00846A62"/>
    <w:rsid w:val="0085047C"/>
    <w:rsid w:val="008514A9"/>
    <w:rsid w:val="00853932"/>
    <w:rsid w:val="00853E53"/>
    <w:rsid w:val="0085764E"/>
    <w:rsid w:val="008615FF"/>
    <w:rsid w:val="00862D75"/>
    <w:rsid w:val="00864D76"/>
    <w:rsid w:val="00865159"/>
    <w:rsid w:val="008656C9"/>
    <w:rsid w:val="0086711C"/>
    <w:rsid w:val="00867535"/>
    <w:rsid w:val="00871171"/>
    <w:rsid w:val="00873286"/>
    <w:rsid w:val="00875C5B"/>
    <w:rsid w:val="008804EF"/>
    <w:rsid w:val="008816CA"/>
    <w:rsid w:val="00883C5F"/>
    <w:rsid w:val="00891511"/>
    <w:rsid w:val="00891C7D"/>
    <w:rsid w:val="00892FA7"/>
    <w:rsid w:val="00896B4D"/>
    <w:rsid w:val="00896F44"/>
    <w:rsid w:val="008A1CB7"/>
    <w:rsid w:val="008A3301"/>
    <w:rsid w:val="008A4DF1"/>
    <w:rsid w:val="008A5636"/>
    <w:rsid w:val="008B0BA0"/>
    <w:rsid w:val="008B125E"/>
    <w:rsid w:val="008B241C"/>
    <w:rsid w:val="008B408B"/>
    <w:rsid w:val="008B4F11"/>
    <w:rsid w:val="008C2362"/>
    <w:rsid w:val="008C3049"/>
    <w:rsid w:val="008C6F2C"/>
    <w:rsid w:val="008C7780"/>
    <w:rsid w:val="008D232D"/>
    <w:rsid w:val="008D4349"/>
    <w:rsid w:val="008D4AE9"/>
    <w:rsid w:val="008D5CF3"/>
    <w:rsid w:val="008D5E21"/>
    <w:rsid w:val="008D62AF"/>
    <w:rsid w:val="008D7D39"/>
    <w:rsid w:val="008E2F33"/>
    <w:rsid w:val="008E3AA1"/>
    <w:rsid w:val="008E4574"/>
    <w:rsid w:val="008F4016"/>
    <w:rsid w:val="008F42FE"/>
    <w:rsid w:val="008F4A00"/>
    <w:rsid w:val="008F5402"/>
    <w:rsid w:val="008F5413"/>
    <w:rsid w:val="0090053A"/>
    <w:rsid w:val="00900B9F"/>
    <w:rsid w:val="00900EB3"/>
    <w:rsid w:val="00901C2A"/>
    <w:rsid w:val="00902F72"/>
    <w:rsid w:val="00903327"/>
    <w:rsid w:val="00904D49"/>
    <w:rsid w:val="009076F9"/>
    <w:rsid w:val="009118C7"/>
    <w:rsid w:val="009201A0"/>
    <w:rsid w:val="009223A1"/>
    <w:rsid w:val="009225B6"/>
    <w:rsid w:val="0092267A"/>
    <w:rsid w:val="009243A0"/>
    <w:rsid w:val="00924A31"/>
    <w:rsid w:val="00925397"/>
    <w:rsid w:val="00933A21"/>
    <w:rsid w:val="00934C10"/>
    <w:rsid w:val="0093662A"/>
    <w:rsid w:val="00936A9E"/>
    <w:rsid w:val="009375C3"/>
    <w:rsid w:val="00940345"/>
    <w:rsid w:val="0094060C"/>
    <w:rsid w:val="00944075"/>
    <w:rsid w:val="00947E32"/>
    <w:rsid w:val="0095230B"/>
    <w:rsid w:val="009533AB"/>
    <w:rsid w:val="00955A4A"/>
    <w:rsid w:val="00955A7E"/>
    <w:rsid w:val="009606A5"/>
    <w:rsid w:val="00960C60"/>
    <w:rsid w:val="00962F1F"/>
    <w:rsid w:val="00963702"/>
    <w:rsid w:val="00965304"/>
    <w:rsid w:val="00971293"/>
    <w:rsid w:val="00973A3B"/>
    <w:rsid w:val="00973C8C"/>
    <w:rsid w:val="009808AB"/>
    <w:rsid w:val="00982532"/>
    <w:rsid w:val="00982B0B"/>
    <w:rsid w:val="00983EAE"/>
    <w:rsid w:val="00984816"/>
    <w:rsid w:val="00984CEA"/>
    <w:rsid w:val="0098760B"/>
    <w:rsid w:val="00991EF7"/>
    <w:rsid w:val="0099406B"/>
    <w:rsid w:val="009A11DD"/>
    <w:rsid w:val="009A2DE9"/>
    <w:rsid w:val="009A337D"/>
    <w:rsid w:val="009B11D9"/>
    <w:rsid w:val="009B30AA"/>
    <w:rsid w:val="009B3B74"/>
    <w:rsid w:val="009B49FD"/>
    <w:rsid w:val="009B5217"/>
    <w:rsid w:val="009C1A3F"/>
    <w:rsid w:val="009C2B46"/>
    <w:rsid w:val="009C4798"/>
    <w:rsid w:val="009C48DE"/>
    <w:rsid w:val="009C4A5E"/>
    <w:rsid w:val="009C677B"/>
    <w:rsid w:val="009C69A4"/>
    <w:rsid w:val="009C7861"/>
    <w:rsid w:val="009D03F2"/>
    <w:rsid w:val="009E1E1E"/>
    <w:rsid w:val="009E20D2"/>
    <w:rsid w:val="009E33E3"/>
    <w:rsid w:val="009E4DD1"/>
    <w:rsid w:val="009E5590"/>
    <w:rsid w:val="009E7F16"/>
    <w:rsid w:val="009F27C9"/>
    <w:rsid w:val="009F2957"/>
    <w:rsid w:val="009F4871"/>
    <w:rsid w:val="009F5052"/>
    <w:rsid w:val="00A00842"/>
    <w:rsid w:val="00A00FEC"/>
    <w:rsid w:val="00A02A1C"/>
    <w:rsid w:val="00A02EC3"/>
    <w:rsid w:val="00A04C85"/>
    <w:rsid w:val="00A062F2"/>
    <w:rsid w:val="00A06639"/>
    <w:rsid w:val="00A100F0"/>
    <w:rsid w:val="00A12E7A"/>
    <w:rsid w:val="00A13171"/>
    <w:rsid w:val="00A13C4C"/>
    <w:rsid w:val="00A156E6"/>
    <w:rsid w:val="00A17187"/>
    <w:rsid w:val="00A220E8"/>
    <w:rsid w:val="00A2546E"/>
    <w:rsid w:val="00A257C5"/>
    <w:rsid w:val="00A25FFD"/>
    <w:rsid w:val="00A27D86"/>
    <w:rsid w:val="00A316C0"/>
    <w:rsid w:val="00A33151"/>
    <w:rsid w:val="00A36970"/>
    <w:rsid w:val="00A36F09"/>
    <w:rsid w:val="00A412A4"/>
    <w:rsid w:val="00A41EB4"/>
    <w:rsid w:val="00A4250D"/>
    <w:rsid w:val="00A44BFF"/>
    <w:rsid w:val="00A47B55"/>
    <w:rsid w:val="00A501E3"/>
    <w:rsid w:val="00A50F0C"/>
    <w:rsid w:val="00A53895"/>
    <w:rsid w:val="00A53A5D"/>
    <w:rsid w:val="00A56441"/>
    <w:rsid w:val="00A64F3E"/>
    <w:rsid w:val="00A651B7"/>
    <w:rsid w:val="00A672E1"/>
    <w:rsid w:val="00A72CAE"/>
    <w:rsid w:val="00A736DD"/>
    <w:rsid w:val="00A73A82"/>
    <w:rsid w:val="00A76E78"/>
    <w:rsid w:val="00A774EA"/>
    <w:rsid w:val="00A809FF"/>
    <w:rsid w:val="00A82869"/>
    <w:rsid w:val="00A8758C"/>
    <w:rsid w:val="00A87CF0"/>
    <w:rsid w:val="00A90846"/>
    <w:rsid w:val="00A91006"/>
    <w:rsid w:val="00A92B0B"/>
    <w:rsid w:val="00A92BAF"/>
    <w:rsid w:val="00A93381"/>
    <w:rsid w:val="00A9367A"/>
    <w:rsid w:val="00A96BF0"/>
    <w:rsid w:val="00AA127E"/>
    <w:rsid w:val="00AA19AE"/>
    <w:rsid w:val="00AA21B4"/>
    <w:rsid w:val="00AA423D"/>
    <w:rsid w:val="00AA6A95"/>
    <w:rsid w:val="00AB10DE"/>
    <w:rsid w:val="00AB3460"/>
    <w:rsid w:val="00AB3668"/>
    <w:rsid w:val="00AB382A"/>
    <w:rsid w:val="00AB4940"/>
    <w:rsid w:val="00AB533C"/>
    <w:rsid w:val="00AB5ED7"/>
    <w:rsid w:val="00AB5F04"/>
    <w:rsid w:val="00AC0B4C"/>
    <w:rsid w:val="00AD0439"/>
    <w:rsid w:val="00AD0AEE"/>
    <w:rsid w:val="00AD2135"/>
    <w:rsid w:val="00AD49E3"/>
    <w:rsid w:val="00AD4B4F"/>
    <w:rsid w:val="00AE48F5"/>
    <w:rsid w:val="00AE69AE"/>
    <w:rsid w:val="00AF0616"/>
    <w:rsid w:val="00AF0E28"/>
    <w:rsid w:val="00AF6AB3"/>
    <w:rsid w:val="00AF6F9B"/>
    <w:rsid w:val="00B01409"/>
    <w:rsid w:val="00B02428"/>
    <w:rsid w:val="00B068BF"/>
    <w:rsid w:val="00B10DBD"/>
    <w:rsid w:val="00B1215C"/>
    <w:rsid w:val="00B1352B"/>
    <w:rsid w:val="00B15629"/>
    <w:rsid w:val="00B17C17"/>
    <w:rsid w:val="00B22ED8"/>
    <w:rsid w:val="00B2372C"/>
    <w:rsid w:val="00B30724"/>
    <w:rsid w:val="00B32F70"/>
    <w:rsid w:val="00B3365D"/>
    <w:rsid w:val="00B341DE"/>
    <w:rsid w:val="00B35D0B"/>
    <w:rsid w:val="00B364E8"/>
    <w:rsid w:val="00B373D0"/>
    <w:rsid w:val="00B37F84"/>
    <w:rsid w:val="00B42856"/>
    <w:rsid w:val="00B43AAA"/>
    <w:rsid w:val="00B440B5"/>
    <w:rsid w:val="00B44A10"/>
    <w:rsid w:val="00B4638F"/>
    <w:rsid w:val="00B53139"/>
    <w:rsid w:val="00B53FC4"/>
    <w:rsid w:val="00B547D7"/>
    <w:rsid w:val="00B562CE"/>
    <w:rsid w:val="00B60B84"/>
    <w:rsid w:val="00B62DE2"/>
    <w:rsid w:val="00B650AB"/>
    <w:rsid w:val="00B70412"/>
    <w:rsid w:val="00B74417"/>
    <w:rsid w:val="00B74D36"/>
    <w:rsid w:val="00B757F4"/>
    <w:rsid w:val="00B75C1A"/>
    <w:rsid w:val="00B75E24"/>
    <w:rsid w:val="00B77246"/>
    <w:rsid w:val="00B77F99"/>
    <w:rsid w:val="00B80A85"/>
    <w:rsid w:val="00B81CB9"/>
    <w:rsid w:val="00B82982"/>
    <w:rsid w:val="00B82A90"/>
    <w:rsid w:val="00B857CC"/>
    <w:rsid w:val="00B86350"/>
    <w:rsid w:val="00B866CD"/>
    <w:rsid w:val="00B93034"/>
    <w:rsid w:val="00B96F3F"/>
    <w:rsid w:val="00B97C5D"/>
    <w:rsid w:val="00BA1290"/>
    <w:rsid w:val="00BA2CE3"/>
    <w:rsid w:val="00BA3101"/>
    <w:rsid w:val="00BA6644"/>
    <w:rsid w:val="00BB0168"/>
    <w:rsid w:val="00BB2792"/>
    <w:rsid w:val="00BB6A27"/>
    <w:rsid w:val="00BB76BF"/>
    <w:rsid w:val="00BC1AD1"/>
    <w:rsid w:val="00BC4167"/>
    <w:rsid w:val="00BC4A58"/>
    <w:rsid w:val="00BC5878"/>
    <w:rsid w:val="00BC5AB9"/>
    <w:rsid w:val="00BC613B"/>
    <w:rsid w:val="00BC6C7B"/>
    <w:rsid w:val="00BD0343"/>
    <w:rsid w:val="00BD04AE"/>
    <w:rsid w:val="00BD4D3F"/>
    <w:rsid w:val="00BD4F4C"/>
    <w:rsid w:val="00BD51D9"/>
    <w:rsid w:val="00BD5C76"/>
    <w:rsid w:val="00BD64E2"/>
    <w:rsid w:val="00BE1818"/>
    <w:rsid w:val="00BE3320"/>
    <w:rsid w:val="00BE4995"/>
    <w:rsid w:val="00BE56CD"/>
    <w:rsid w:val="00BF429A"/>
    <w:rsid w:val="00BF62BE"/>
    <w:rsid w:val="00BF6E19"/>
    <w:rsid w:val="00C07126"/>
    <w:rsid w:val="00C155BD"/>
    <w:rsid w:val="00C1662B"/>
    <w:rsid w:val="00C16853"/>
    <w:rsid w:val="00C21827"/>
    <w:rsid w:val="00C23554"/>
    <w:rsid w:val="00C23B27"/>
    <w:rsid w:val="00C24C75"/>
    <w:rsid w:val="00C263F0"/>
    <w:rsid w:val="00C27BAC"/>
    <w:rsid w:val="00C332B0"/>
    <w:rsid w:val="00C33D41"/>
    <w:rsid w:val="00C36A10"/>
    <w:rsid w:val="00C37DD9"/>
    <w:rsid w:val="00C40106"/>
    <w:rsid w:val="00C40AFD"/>
    <w:rsid w:val="00C41E20"/>
    <w:rsid w:val="00C42E3E"/>
    <w:rsid w:val="00C443BC"/>
    <w:rsid w:val="00C51C13"/>
    <w:rsid w:val="00C51ECB"/>
    <w:rsid w:val="00C525A5"/>
    <w:rsid w:val="00C5300F"/>
    <w:rsid w:val="00C5351B"/>
    <w:rsid w:val="00C53AA0"/>
    <w:rsid w:val="00C57A3C"/>
    <w:rsid w:val="00C57BF3"/>
    <w:rsid w:val="00C6035D"/>
    <w:rsid w:val="00C61739"/>
    <w:rsid w:val="00C6604B"/>
    <w:rsid w:val="00C66CE0"/>
    <w:rsid w:val="00C70486"/>
    <w:rsid w:val="00C717C5"/>
    <w:rsid w:val="00C71BED"/>
    <w:rsid w:val="00C747C0"/>
    <w:rsid w:val="00C7585D"/>
    <w:rsid w:val="00C76B75"/>
    <w:rsid w:val="00C81B53"/>
    <w:rsid w:val="00C82AD2"/>
    <w:rsid w:val="00C83E4B"/>
    <w:rsid w:val="00C90AF8"/>
    <w:rsid w:val="00C90FB6"/>
    <w:rsid w:val="00C9220E"/>
    <w:rsid w:val="00C932BD"/>
    <w:rsid w:val="00C93429"/>
    <w:rsid w:val="00CA16C5"/>
    <w:rsid w:val="00CA206A"/>
    <w:rsid w:val="00CA3DDA"/>
    <w:rsid w:val="00CA415A"/>
    <w:rsid w:val="00CA5F85"/>
    <w:rsid w:val="00CA7A35"/>
    <w:rsid w:val="00CB1536"/>
    <w:rsid w:val="00CB18D3"/>
    <w:rsid w:val="00CB3203"/>
    <w:rsid w:val="00CB5F3C"/>
    <w:rsid w:val="00CB6ADE"/>
    <w:rsid w:val="00CB7FB8"/>
    <w:rsid w:val="00CB7FE8"/>
    <w:rsid w:val="00CC1F71"/>
    <w:rsid w:val="00CC27C4"/>
    <w:rsid w:val="00CC5EB3"/>
    <w:rsid w:val="00CD0E7B"/>
    <w:rsid w:val="00CD2ABD"/>
    <w:rsid w:val="00CD2D41"/>
    <w:rsid w:val="00CD347C"/>
    <w:rsid w:val="00CD4024"/>
    <w:rsid w:val="00CD4617"/>
    <w:rsid w:val="00CD4855"/>
    <w:rsid w:val="00CD4C3C"/>
    <w:rsid w:val="00CD54AA"/>
    <w:rsid w:val="00CE51B5"/>
    <w:rsid w:val="00CE6D43"/>
    <w:rsid w:val="00CE7644"/>
    <w:rsid w:val="00CE7888"/>
    <w:rsid w:val="00D01AA7"/>
    <w:rsid w:val="00D03765"/>
    <w:rsid w:val="00D06B82"/>
    <w:rsid w:val="00D109B9"/>
    <w:rsid w:val="00D10E1C"/>
    <w:rsid w:val="00D1192B"/>
    <w:rsid w:val="00D14774"/>
    <w:rsid w:val="00D161A3"/>
    <w:rsid w:val="00D22E49"/>
    <w:rsid w:val="00D23716"/>
    <w:rsid w:val="00D25ED8"/>
    <w:rsid w:val="00D27602"/>
    <w:rsid w:val="00D27F8F"/>
    <w:rsid w:val="00D316B8"/>
    <w:rsid w:val="00D31C23"/>
    <w:rsid w:val="00D31CFC"/>
    <w:rsid w:val="00D3255D"/>
    <w:rsid w:val="00D340C3"/>
    <w:rsid w:val="00D34CFB"/>
    <w:rsid w:val="00D37188"/>
    <w:rsid w:val="00D409CD"/>
    <w:rsid w:val="00D4195A"/>
    <w:rsid w:val="00D423D4"/>
    <w:rsid w:val="00D42CAF"/>
    <w:rsid w:val="00D44857"/>
    <w:rsid w:val="00D4579D"/>
    <w:rsid w:val="00D4763B"/>
    <w:rsid w:val="00D525E5"/>
    <w:rsid w:val="00D53136"/>
    <w:rsid w:val="00D54E13"/>
    <w:rsid w:val="00D57311"/>
    <w:rsid w:val="00D601EF"/>
    <w:rsid w:val="00D61533"/>
    <w:rsid w:val="00D6277E"/>
    <w:rsid w:val="00D63B2F"/>
    <w:rsid w:val="00D65D4A"/>
    <w:rsid w:val="00D706E4"/>
    <w:rsid w:val="00D70747"/>
    <w:rsid w:val="00D70BF4"/>
    <w:rsid w:val="00D71E1A"/>
    <w:rsid w:val="00D7261D"/>
    <w:rsid w:val="00D733F8"/>
    <w:rsid w:val="00D74CF8"/>
    <w:rsid w:val="00D755FC"/>
    <w:rsid w:val="00D76B6D"/>
    <w:rsid w:val="00D77863"/>
    <w:rsid w:val="00D84191"/>
    <w:rsid w:val="00D84D07"/>
    <w:rsid w:val="00D8526A"/>
    <w:rsid w:val="00D8626D"/>
    <w:rsid w:val="00D875BC"/>
    <w:rsid w:val="00D903E7"/>
    <w:rsid w:val="00D90E17"/>
    <w:rsid w:val="00D90E91"/>
    <w:rsid w:val="00DA4C38"/>
    <w:rsid w:val="00DA6B21"/>
    <w:rsid w:val="00DA7D7A"/>
    <w:rsid w:val="00DB3C80"/>
    <w:rsid w:val="00DB50C2"/>
    <w:rsid w:val="00DB50D6"/>
    <w:rsid w:val="00DB53C1"/>
    <w:rsid w:val="00DB7AF7"/>
    <w:rsid w:val="00DC03C5"/>
    <w:rsid w:val="00DC1347"/>
    <w:rsid w:val="00DC180E"/>
    <w:rsid w:val="00DC205E"/>
    <w:rsid w:val="00DC39F1"/>
    <w:rsid w:val="00DC458E"/>
    <w:rsid w:val="00DD31A7"/>
    <w:rsid w:val="00DD40CA"/>
    <w:rsid w:val="00DD4C4A"/>
    <w:rsid w:val="00DE20F2"/>
    <w:rsid w:val="00DE412F"/>
    <w:rsid w:val="00DE4B35"/>
    <w:rsid w:val="00DE6DAE"/>
    <w:rsid w:val="00DF19C1"/>
    <w:rsid w:val="00DF3A61"/>
    <w:rsid w:val="00DF3C65"/>
    <w:rsid w:val="00DF54CA"/>
    <w:rsid w:val="00DF5B64"/>
    <w:rsid w:val="00DF6613"/>
    <w:rsid w:val="00DF72CB"/>
    <w:rsid w:val="00E012CE"/>
    <w:rsid w:val="00E0267D"/>
    <w:rsid w:val="00E02794"/>
    <w:rsid w:val="00E03410"/>
    <w:rsid w:val="00E043E3"/>
    <w:rsid w:val="00E0505B"/>
    <w:rsid w:val="00E11280"/>
    <w:rsid w:val="00E12359"/>
    <w:rsid w:val="00E12A2C"/>
    <w:rsid w:val="00E149FB"/>
    <w:rsid w:val="00E15009"/>
    <w:rsid w:val="00E152FF"/>
    <w:rsid w:val="00E17CD8"/>
    <w:rsid w:val="00E24122"/>
    <w:rsid w:val="00E2461B"/>
    <w:rsid w:val="00E24886"/>
    <w:rsid w:val="00E276FB"/>
    <w:rsid w:val="00E32595"/>
    <w:rsid w:val="00E33A74"/>
    <w:rsid w:val="00E33D8D"/>
    <w:rsid w:val="00E33F30"/>
    <w:rsid w:val="00E4030B"/>
    <w:rsid w:val="00E41D56"/>
    <w:rsid w:val="00E457DF"/>
    <w:rsid w:val="00E4653D"/>
    <w:rsid w:val="00E46642"/>
    <w:rsid w:val="00E5139A"/>
    <w:rsid w:val="00E5413D"/>
    <w:rsid w:val="00E57977"/>
    <w:rsid w:val="00E57AAD"/>
    <w:rsid w:val="00E60D23"/>
    <w:rsid w:val="00E61E79"/>
    <w:rsid w:val="00E635D7"/>
    <w:rsid w:val="00E67B8E"/>
    <w:rsid w:val="00E70576"/>
    <w:rsid w:val="00E72527"/>
    <w:rsid w:val="00E826C1"/>
    <w:rsid w:val="00E83954"/>
    <w:rsid w:val="00E90EC0"/>
    <w:rsid w:val="00E91730"/>
    <w:rsid w:val="00E96F04"/>
    <w:rsid w:val="00E97AEC"/>
    <w:rsid w:val="00EA1CA3"/>
    <w:rsid w:val="00EA20FE"/>
    <w:rsid w:val="00EA6D67"/>
    <w:rsid w:val="00EA7CA4"/>
    <w:rsid w:val="00EB031D"/>
    <w:rsid w:val="00EB3722"/>
    <w:rsid w:val="00EB491E"/>
    <w:rsid w:val="00EB5031"/>
    <w:rsid w:val="00EB681B"/>
    <w:rsid w:val="00EC011B"/>
    <w:rsid w:val="00EC2C54"/>
    <w:rsid w:val="00EC2DC5"/>
    <w:rsid w:val="00EC4FAD"/>
    <w:rsid w:val="00ED05ED"/>
    <w:rsid w:val="00ED34C9"/>
    <w:rsid w:val="00EE3CFA"/>
    <w:rsid w:val="00EE69E4"/>
    <w:rsid w:val="00EF1115"/>
    <w:rsid w:val="00EF18A7"/>
    <w:rsid w:val="00EF236E"/>
    <w:rsid w:val="00EF2A7F"/>
    <w:rsid w:val="00EF68E9"/>
    <w:rsid w:val="00EF7E90"/>
    <w:rsid w:val="00F002B6"/>
    <w:rsid w:val="00F02B52"/>
    <w:rsid w:val="00F05080"/>
    <w:rsid w:val="00F10AFE"/>
    <w:rsid w:val="00F10FA2"/>
    <w:rsid w:val="00F132AB"/>
    <w:rsid w:val="00F13FFE"/>
    <w:rsid w:val="00F15C6C"/>
    <w:rsid w:val="00F17173"/>
    <w:rsid w:val="00F17F2B"/>
    <w:rsid w:val="00F224DC"/>
    <w:rsid w:val="00F23826"/>
    <w:rsid w:val="00F245B9"/>
    <w:rsid w:val="00F2687F"/>
    <w:rsid w:val="00F27F29"/>
    <w:rsid w:val="00F32D54"/>
    <w:rsid w:val="00F33469"/>
    <w:rsid w:val="00F36C54"/>
    <w:rsid w:val="00F40B7B"/>
    <w:rsid w:val="00F418EA"/>
    <w:rsid w:val="00F41A29"/>
    <w:rsid w:val="00F44C1C"/>
    <w:rsid w:val="00F45214"/>
    <w:rsid w:val="00F45BB2"/>
    <w:rsid w:val="00F4645F"/>
    <w:rsid w:val="00F477C5"/>
    <w:rsid w:val="00F47D1C"/>
    <w:rsid w:val="00F50BEA"/>
    <w:rsid w:val="00F518DF"/>
    <w:rsid w:val="00F544DB"/>
    <w:rsid w:val="00F54CA4"/>
    <w:rsid w:val="00F606A4"/>
    <w:rsid w:val="00F6333A"/>
    <w:rsid w:val="00F6502E"/>
    <w:rsid w:val="00F65663"/>
    <w:rsid w:val="00F72D1B"/>
    <w:rsid w:val="00F7506E"/>
    <w:rsid w:val="00F756C0"/>
    <w:rsid w:val="00F75A40"/>
    <w:rsid w:val="00F77637"/>
    <w:rsid w:val="00F8088B"/>
    <w:rsid w:val="00F80E3F"/>
    <w:rsid w:val="00F8268E"/>
    <w:rsid w:val="00F831A2"/>
    <w:rsid w:val="00F8435D"/>
    <w:rsid w:val="00F84A57"/>
    <w:rsid w:val="00F86B4B"/>
    <w:rsid w:val="00F87DD0"/>
    <w:rsid w:val="00F91CA8"/>
    <w:rsid w:val="00F93360"/>
    <w:rsid w:val="00F93FE4"/>
    <w:rsid w:val="00F94225"/>
    <w:rsid w:val="00F969AD"/>
    <w:rsid w:val="00F97E4E"/>
    <w:rsid w:val="00F97FEE"/>
    <w:rsid w:val="00FA217B"/>
    <w:rsid w:val="00FA30D7"/>
    <w:rsid w:val="00FA31E1"/>
    <w:rsid w:val="00FA418C"/>
    <w:rsid w:val="00FB0BC5"/>
    <w:rsid w:val="00FB0BCC"/>
    <w:rsid w:val="00FC0FE5"/>
    <w:rsid w:val="00FC2499"/>
    <w:rsid w:val="00FC3AA1"/>
    <w:rsid w:val="00FC4A23"/>
    <w:rsid w:val="00FC7C93"/>
    <w:rsid w:val="00FD1ABC"/>
    <w:rsid w:val="00FD4DFE"/>
    <w:rsid w:val="00FD50BE"/>
    <w:rsid w:val="00FD6940"/>
    <w:rsid w:val="00FD6C34"/>
    <w:rsid w:val="00FD7DDF"/>
    <w:rsid w:val="00FE406A"/>
    <w:rsid w:val="00FE4C92"/>
    <w:rsid w:val="00FE568E"/>
    <w:rsid w:val="00FF03A4"/>
    <w:rsid w:val="00FF0FAA"/>
    <w:rsid w:val="00FF12D9"/>
    <w:rsid w:val="00FF1FDA"/>
    <w:rsid w:val="00FF4396"/>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14:docId w14:val="6E52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l-SI"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16C0"/>
    <w:pPr>
      <w:overflowPunct w:val="0"/>
      <w:autoSpaceDE w:val="0"/>
      <w:autoSpaceDN w:val="0"/>
      <w:adjustRightInd w:val="0"/>
      <w:spacing w:line="288" w:lineRule="auto"/>
      <w:jc w:val="both"/>
      <w:textAlignment w:val="baseline"/>
    </w:pPr>
    <w:rPr>
      <w:szCs w:val="20"/>
      <w:lang w:eastAsia="en-US" w:bidi="ar-SA"/>
    </w:rPr>
  </w:style>
  <w:style w:type="paragraph" w:styleId="Heading1">
    <w:name w:val="heading 1"/>
    <w:basedOn w:val="Normal"/>
    <w:next w:val="Normal"/>
    <w:link w:val="Heading1Char"/>
    <w:qFormat/>
    <w:rsid w:val="00A316C0"/>
    <w:pPr>
      <w:numPr>
        <w:numId w:val="2"/>
      </w:numPr>
      <w:outlineLvl w:val="0"/>
    </w:pPr>
    <w:rPr>
      <w:kern w:val="28"/>
    </w:rPr>
  </w:style>
  <w:style w:type="paragraph" w:styleId="Heading2">
    <w:name w:val="heading 2"/>
    <w:basedOn w:val="Normal"/>
    <w:next w:val="Normal"/>
    <w:link w:val="Heading2Char"/>
    <w:qFormat/>
    <w:rsid w:val="003418CF"/>
    <w:pPr>
      <w:numPr>
        <w:ilvl w:val="1"/>
        <w:numId w:val="2"/>
      </w:numPr>
      <w:outlineLvl w:val="1"/>
    </w:pPr>
  </w:style>
  <w:style w:type="paragraph" w:styleId="Heading3">
    <w:name w:val="heading 3"/>
    <w:basedOn w:val="Normal"/>
    <w:next w:val="Normal"/>
    <w:link w:val="Heading3Char"/>
    <w:qFormat/>
    <w:rsid w:val="00A316C0"/>
    <w:pPr>
      <w:numPr>
        <w:ilvl w:val="2"/>
        <w:numId w:val="2"/>
      </w:numPr>
      <w:outlineLvl w:val="2"/>
    </w:pPr>
  </w:style>
  <w:style w:type="paragraph" w:styleId="Heading4">
    <w:name w:val="heading 4"/>
    <w:basedOn w:val="Normal"/>
    <w:next w:val="Normal"/>
    <w:link w:val="Heading4Char"/>
    <w:qFormat/>
    <w:rsid w:val="00A316C0"/>
    <w:pPr>
      <w:numPr>
        <w:ilvl w:val="3"/>
        <w:numId w:val="2"/>
      </w:numPr>
      <w:outlineLvl w:val="3"/>
    </w:pPr>
  </w:style>
  <w:style w:type="paragraph" w:styleId="Heading5">
    <w:name w:val="heading 5"/>
    <w:basedOn w:val="Normal"/>
    <w:next w:val="Normal"/>
    <w:link w:val="Heading5Char"/>
    <w:qFormat/>
    <w:rsid w:val="00A316C0"/>
    <w:pPr>
      <w:numPr>
        <w:ilvl w:val="4"/>
        <w:numId w:val="2"/>
      </w:numPr>
      <w:outlineLvl w:val="4"/>
    </w:pPr>
  </w:style>
  <w:style w:type="paragraph" w:styleId="Heading6">
    <w:name w:val="heading 6"/>
    <w:basedOn w:val="Normal"/>
    <w:next w:val="Normal"/>
    <w:link w:val="Heading6Char"/>
    <w:qFormat/>
    <w:rsid w:val="00A316C0"/>
    <w:pPr>
      <w:numPr>
        <w:ilvl w:val="5"/>
        <w:numId w:val="2"/>
      </w:numPr>
      <w:outlineLvl w:val="5"/>
    </w:pPr>
  </w:style>
  <w:style w:type="paragraph" w:styleId="Heading7">
    <w:name w:val="heading 7"/>
    <w:basedOn w:val="Normal"/>
    <w:next w:val="Normal"/>
    <w:link w:val="Heading7Char"/>
    <w:qFormat/>
    <w:rsid w:val="00A316C0"/>
    <w:pPr>
      <w:numPr>
        <w:ilvl w:val="6"/>
        <w:numId w:val="2"/>
      </w:numPr>
      <w:outlineLvl w:val="6"/>
    </w:pPr>
  </w:style>
  <w:style w:type="paragraph" w:styleId="Heading8">
    <w:name w:val="heading 8"/>
    <w:basedOn w:val="Normal"/>
    <w:next w:val="Normal"/>
    <w:link w:val="Heading8Char"/>
    <w:qFormat/>
    <w:rsid w:val="00A316C0"/>
    <w:pPr>
      <w:numPr>
        <w:ilvl w:val="7"/>
        <w:numId w:val="2"/>
      </w:numPr>
      <w:outlineLvl w:val="7"/>
    </w:pPr>
  </w:style>
  <w:style w:type="paragraph" w:styleId="Heading9">
    <w:name w:val="heading 9"/>
    <w:basedOn w:val="Normal"/>
    <w:next w:val="Normal"/>
    <w:link w:val="Heading9Char"/>
    <w:qFormat/>
    <w:rsid w:val="00A316C0"/>
    <w:pPr>
      <w:numPr>
        <w:ilvl w:val="8"/>
        <w:numId w:val="2"/>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szCs w:val="20"/>
      <w:lang w:eastAsia="en-US" w:bidi="ar-SA"/>
    </w:rPr>
  </w:style>
  <w:style w:type="character" w:customStyle="1" w:styleId="Heading2Char">
    <w:name w:val="Heading 2 Char"/>
    <w:basedOn w:val="DefaultParagraphFont"/>
    <w:link w:val="Heading2"/>
    <w:locked/>
    <w:rsid w:val="00CB1536"/>
    <w:rPr>
      <w:szCs w:val="20"/>
      <w:lang w:eastAsia="en-US" w:bidi="ar-SA"/>
    </w:rPr>
  </w:style>
  <w:style w:type="character" w:customStyle="1" w:styleId="Heading3Char">
    <w:name w:val="Heading 3 Char"/>
    <w:basedOn w:val="DefaultParagraphFont"/>
    <w:link w:val="Heading3"/>
    <w:locked/>
    <w:rsid w:val="00CB1536"/>
    <w:rPr>
      <w:szCs w:val="20"/>
      <w:lang w:eastAsia="en-US" w:bidi="ar-SA"/>
    </w:rPr>
  </w:style>
  <w:style w:type="character" w:customStyle="1" w:styleId="Heading4Char">
    <w:name w:val="Heading 4 Char"/>
    <w:basedOn w:val="DefaultParagraphFont"/>
    <w:link w:val="Heading4"/>
    <w:locked/>
    <w:rsid w:val="00CB1536"/>
    <w:rPr>
      <w:szCs w:val="20"/>
      <w:lang w:eastAsia="en-US" w:bidi="ar-SA"/>
    </w:rPr>
  </w:style>
  <w:style w:type="character" w:customStyle="1" w:styleId="Heading5Char">
    <w:name w:val="Heading 5 Char"/>
    <w:basedOn w:val="DefaultParagraphFont"/>
    <w:link w:val="Heading5"/>
    <w:locked/>
    <w:rsid w:val="00CB1536"/>
    <w:rPr>
      <w:szCs w:val="20"/>
      <w:lang w:eastAsia="en-US" w:bidi="ar-SA"/>
    </w:rPr>
  </w:style>
  <w:style w:type="character" w:customStyle="1" w:styleId="Heading6Char">
    <w:name w:val="Heading 6 Char"/>
    <w:basedOn w:val="DefaultParagraphFont"/>
    <w:link w:val="Heading6"/>
    <w:locked/>
    <w:rsid w:val="00CB1536"/>
    <w:rPr>
      <w:szCs w:val="20"/>
      <w:lang w:eastAsia="en-US" w:bidi="ar-SA"/>
    </w:rPr>
  </w:style>
  <w:style w:type="character" w:customStyle="1" w:styleId="Heading7Char">
    <w:name w:val="Heading 7 Char"/>
    <w:basedOn w:val="DefaultParagraphFont"/>
    <w:link w:val="Heading7"/>
    <w:locked/>
    <w:rsid w:val="00CB1536"/>
    <w:rPr>
      <w:szCs w:val="20"/>
      <w:lang w:eastAsia="en-US" w:bidi="ar-SA"/>
    </w:rPr>
  </w:style>
  <w:style w:type="character" w:customStyle="1" w:styleId="Heading8Char">
    <w:name w:val="Heading 8 Char"/>
    <w:basedOn w:val="DefaultParagraphFont"/>
    <w:link w:val="Heading8"/>
    <w:locked/>
    <w:rsid w:val="00CB1536"/>
    <w:rPr>
      <w:szCs w:val="20"/>
      <w:lang w:eastAsia="en-US" w:bidi="ar-SA"/>
    </w:rPr>
  </w:style>
  <w:style w:type="character" w:customStyle="1" w:styleId="Heading9Char">
    <w:name w:val="Heading 9 Char"/>
    <w:basedOn w:val="DefaultParagraphFont"/>
    <w:link w:val="Heading9"/>
    <w:locked/>
    <w:rsid w:val="00CB1536"/>
    <w:rPr>
      <w:szCs w:val="20"/>
      <w:lang w:eastAsia="en-US" w:bidi="ar-SA"/>
    </w:rPr>
  </w:style>
  <w:style w:type="paragraph" w:styleId="Footer">
    <w:name w:val="footer"/>
    <w:basedOn w:val="Normal"/>
    <w:link w:val="FooterChar"/>
    <w:qFormat/>
    <w:rsid w:val="00A316C0"/>
  </w:style>
  <w:style w:type="character" w:customStyle="1" w:styleId="FooterChar">
    <w:name w:val="Footer Char"/>
    <w:basedOn w:val="DefaultParagraphFont"/>
    <w:link w:val="Footer"/>
    <w:locked/>
    <w:rsid w:val="00CB1536"/>
    <w:rPr>
      <w:szCs w:val="20"/>
      <w:lang w:eastAsia="en-US" w:bidi="ar-SA"/>
    </w:rPr>
  </w:style>
  <w:style w:type="paragraph" w:styleId="FootnoteText">
    <w:name w:val="footnote text"/>
    <w:basedOn w:val="Normal"/>
    <w:link w:val="FootnoteTextChar"/>
    <w:qFormat/>
    <w:rsid w:val="00A316C0"/>
    <w:pPr>
      <w:keepLines/>
      <w:spacing w:after="60" w:line="240" w:lineRule="auto"/>
      <w:ind w:left="720" w:hanging="720"/>
    </w:pPr>
    <w:rPr>
      <w:sz w:val="16"/>
    </w:rPr>
  </w:style>
  <w:style w:type="character" w:customStyle="1" w:styleId="FootnoteTextChar">
    <w:name w:val="Footnote Text Char"/>
    <w:basedOn w:val="DefaultParagraphFont"/>
    <w:link w:val="FootnoteText"/>
    <w:locked/>
    <w:rsid w:val="00CB1536"/>
    <w:rPr>
      <w:sz w:val="16"/>
      <w:szCs w:val="20"/>
      <w:lang w:eastAsia="en-US" w:bidi="ar-SA"/>
    </w:rPr>
  </w:style>
  <w:style w:type="paragraph" w:styleId="Header">
    <w:name w:val="header"/>
    <w:basedOn w:val="Normal"/>
    <w:link w:val="HeaderChar"/>
    <w:qFormat/>
    <w:rsid w:val="00A316C0"/>
  </w:style>
  <w:style w:type="character" w:customStyle="1" w:styleId="HeaderChar">
    <w:name w:val="Header Char"/>
    <w:basedOn w:val="DefaultParagraphFont"/>
    <w:link w:val="Header"/>
    <w:locked/>
    <w:rsid w:val="00CB1536"/>
    <w:rPr>
      <w:szCs w:val="20"/>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qFormat/>
    <w:rsid w:val="00A316C0"/>
    <w:rPr>
      <w:sz w:val="24"/>
      <w:vertAlign w:val="superscript"/>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styleId="BalloonText">
    <w:name w:val="Balloon Text"/>
    <w:basedOn w:val="Normal"/>
    <w:link w:val="BalloonTextChar"/>
    <w:uiPriority w:val="99"/>
    <w:semiHidden/>
    <w:unhideWhenUsed/>
    <w:rsid w:val="00CB5F3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5F3C"/>
    <w:rPr>
      <w:rFonts w:ascii="Tahoma" w:hAnsi="Tahoma" w:cs="Tahoma"/>
      <w:sz w:val="16"/>
      <w:szCs w:val="16"/>
      <w:lang w:eastAsia="en-US" w:bidi="ar-SA"/>
    </w:rPr>
  </w:style>
  <w:style w:type="character" w:styleId="CommentReference">
    <w:name w:val="annotation reference"/>
    <w:basedOn w:val="DefaultParagraphFont"/>
    <w:semiHidden/>
    <w:unhideWhenUsed/>
    <w:rsid w:val="00A93381"/>
    <w:rPr>
      <w:sz w:val="16"/>
      <w:szCs w:val="16"/>
    </w:rPr>
  </w:style>
  <w:style w:type="paragraph" w:styleId="CommentSubject">
    <w:name w:val="annotation subject"/>
    <w:basedOn w:val="Normal"/>
    <w:next w:val="Normal"/>
    <w:link w:val="CommentSubjectChar"/>
    <w:uiPriority w:val="99"/>
    <w:semiHidden/>
    <w:unhideWhenUsed/>
    <w:rsid w:val="008A1CB7"/>
    <w:pPr>
      <w:spacing w:line="240" w:lineRule="auto"/>
    </w:pPr>
    <w:rPr>
      <w:b/>
      <w:bCs/>
      <w:sz w:val="20"/>
    </w:rPr>
  </w:style>
  <w:style w:type="character" w:customStyle="1" w:styleId="CommentSubjectChar">
    <w:name w:val="Comment Subject Char"/>
    <w:basedOn w:val="DefaultParagraphFont"/>
    <w:link w:val="CommentSubject"/>
    <w:uiPriority w:val="99"/>
    <w:semiHidden/>
    <w:rsid w:val="008A1CB7"/>
    <w:rPr>
      <w:b/>
      <w:bCs/>
      <w:sz w:val="20"/>
      <w:szCs w:val="20"/>
      <w:lang w:eastAsia="en-US" w:bidi="ar-SA"/>
    </w:rPr>
  </w:style>
  <w:style w:type="character" w:customStyle="1" w:styleId="UnresolvedMention1">
    <w:name w:val="Unresolved Mention1"/>
    <w:basedOn w:val="DefaultParagraphFont"/>
    <w:uiPriority w:val="99"/>
    <w:semiHidden/>
    <w:unhideWhenUsed/>
    <w:rsid w:val="003D329F"/>
    <w:rPr>
      <w:color w:val="605E5C"/>
      <w:shd w:val="clear" w:color="auto" w:fill="E1DFDD"/>
    </w:rPr>
  </w:style>
  <w:style w:type="character" w:customStyle="1" w:styleId="UnresolvedMention2">
    <w:name w:val="Unresolved Mention2"/>
    <w:basedOn w:val="DefaultParagraphFont"/>
    <w:uiPriority w:val="99"/>
    <w:semiHidden/>
    <w:unhideWhenUsed/>
    <w:rsid w:val="00775CDC"/>
    <w:rPr>
      <w:color w:val="605E5C"/>
      <w:shd w:val="clear" w:color="auto" w:fill="E1DFDD"/>
    </w:rPr>
  </w:style>
  <w:style w:type="table" w:styleId="GridTable4-Accent1">
    <w:name w:val="Grid Table 4 Accent 1"/>
    <w:basedOn w:val="TableNormal"/>
    <w:uiPriority w:val="49"/>
    <w:rsid w:val="00AA21B4"/>
    <w:rPr>
      <w:rFonts w:asciiTheme="minorHAnsi" w:eastAsiaTheme="minorHAnsi" w:hAnsiTheme="minorHAnsi" w:cstheme="minorBidi"/>
      <w:lang w:eastAsia="en-US"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NormalWeb">
    <w:name w:val="Normal (Web)"/>
    <w:basedOn w:val="Normal"/>
    <w:uiPriority w:val="99"/>
    <w:semiHidden/>
    <w:unhideWhenUsed/>
    <w:rsid w:val="00D27602"/>
    <w:pPr>
      <w:overflowPunct/>
      <w:autoSpaceDE/>
      <w:autoSpaceDN/>
      <w:adjustRightInd/>
      <w:spacing w:before="100" w:beforeAutospacing="1" w:after="100" w:afterAutospacing="1" w:line="240" w:lineRule="auto"/>
      <w:jc w:val="left"/>
      <w:textAlignment w:val="auto"/>
    </w:pPr>
    <w:rPr>
      <w:sz w:val="24"/>
      <w:szCs w:val="24"/>
    </w:rPr>
  </w:style>
  <w:style w:type="paragraph" w:styleId="z-TopofForm">
    <w:name w:val="HTML Top of Form"/>
    <w:basedOn w:val="Normal"/>
    <w:next w:val="Normal"/>
    <w:link w:val="z-TopofFormChar"/>
    <w:hidden/>
    <w:uiPriority w:val="99"/>
    <w:semiHidden/>
    <w:unhideWhenUsed/>
    <w:rsid w:val="00D27602"/>
    <w:pPr>
      <w:pBdr>
        <w:bottom w:val="single" w:sz="6" w:space="1" w:color="auto"/>
      </w:pBdr>
      <w:overflowPunct/>
      <w:autoSpaceDE/>
      <w:autoSpaceDN/>
      <w:adjustRightInd/>
      <w:spacing w:line="240" w:lineRule="auto"/>
      <w:jc w:val="center"/>
      <w:textAlignment w:val="auto"/>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D27602"/>
    <w:rPr>
      <w:rFonts w:ascii="Arial" w:hAnsi="Arial" w:cs="Arial"/>
      <w:vanish/>
      <w:sz w:val="16"/>
      <w:szCs w:val="16"/>
      <w:lang w:val="sl-SI" w:eastAsia="en-US" w:bidi="ar-SA"/>
    </w:rPr>
  </w:style>
  <w:style w:type="paragraph" w:styleId="z-BottomofForm">
    <w:name w:val="HTML Bottom of Form"/>
    <w:basedOn w:val="Normal"/>
    <w:next w:val="Normal"/>
    <w:link w:val="z-BottomofFormChar"/>
    <w:hidden/>
    <w:uiPriority w:val="99"/>
    <w:semiHidden/>
    <w:unhideWhenUsed/>
    <w:rsid w:val="00D27602"/>
    <w:pPr>
      <w:pBdr>
        <w:top w:val="single" w:sz="6" w:space="1" w:color="auto"/>
      </w:pBdr>
      <w:overflowPunct/>
      <w:autoSpaceDE/>
      <w:autoSpaceDN/>
      <w:adjustRightInd/>
      <w:spacing w:line="240" w:lineRule="auto"/>
      <w:jc w:val="center"/>
      <w:textAlignment w:val="auto"/>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D27602"/>
    <w:rPr>
      <w:rFonts w:ascii="Arial" w:hAnsi="Arial" w:cs="Arial"/>
      <w:vanish/>
      <w:sz w:val="16"/>
      <w:szCs w:val="16"/>
      <w:lang w:val="sl-SI" w:eastAsia="en-US" w:bidi="ar-SA"/>
    </w:rPr>
  </w:style>
  <w:style w:type="character" w:customStyle="1" w:styleId="UnresolvedMention3">
    <w:name w:val="Unresolved Mention3"/>
    <w:basedOn w:val="DefaultParagraphFont"/>
    <w:uiPriority w:val="99"/>
    <w:semiHidden/>
    <w:unhideWhenUsed/>
    <w:rsid w:val="00FC7C93"/>
    <w:rPr>
      <w:color w:val="605E5C"/>
      <w:shd w:val="clear" w:color="auto" w:fill="E1DFDD"/>
    </w:rPr>
  </w:style>
  <w:style w:type="character" w:customStyle="1" w:styleId="UnresolvedMention4">
    <w:name w:val="Unresolved Mention4"/>
    <w:basedOn w:val="DefaultParagraphFont"/>
    <w:uiPriority w:val="99"/>
    <w:semiHidden/>
    <w:unhideWhenUsed/>
    <w:rsid w:val="00715FFE"/>
    <w:rPr>
      <w:color w:val="605E5C"/>
      <w:shd w:val="clear" w:color="auto" w:fill="E1DFDD"/>
    </w:rPr>
  </w:style>
  <w:style w:type="table" w:styleId="TableGrid">
    <w:name w:val="Table Grid"/>
    <w:basedOn w:val="TableNormal"/>
    <w:locked/>
    <w:rsid w:val="00216A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A13171"/>
    <w:pPr>
      <w:spacing w:line="288" w:lineRule="auto"/>
      <w:jc w:val="both"/>
    </w:pPr>
    <w:rPr>
      <w:sz w:val="20"/>
      <w:szCs w:val="20"/>
      <w:lang w:bidi="ar-SA"/>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locked/>
    <w:rsid w:val="00A131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506946855">
      <w:bodyDiv w:val="1"/>
      <w:marLeft w:val="0"/>
      <w:marRight w:val="0"/>
      <w:marTop w:val="0"/>
      <w:marBottom w:val="0"/>
      <w:divBdr>
        <w:top w:val="none" w:sz="0" w:space="0" w:color="auto"/>
        <w:left w:val="none" w:sz="0" w:space="0" w:color="auto"/>
        <w:bottom w:val="none" w:sz="0" w:space="0" w:color="auto"/>
        <w:right w:val="none" w:sz="0" w:space="0" w:color="auto"/>
      </w:divBdr>
    </w:div>
    <w:div w:id="569660536">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1.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SOC@eesc.europa.eu" TargetMode="External"/><Relationship Id="rId17" Type="http://schemas.openxmlformats.org/officeDocument/2006/relationships/hyperlink" Target="https://eur-lex.europa.eu/legal-content/SL/TXT/?uri=comnat%3ACOM_2025_0463_FIN" TargetMode="Externa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eur-lex.europa.eu/legal-content/sl/TXT/?uri=CELEX:52025PC0550" TargetMode="External"/><Relationship Id="rId20" Type="http://schemas.openxmlformats.org/officeDocument/2006/relationships/footer" Target="footer2.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yperlink" Target="https://law-tracker.europa.eu/procedure/2025_550?lang=sl" TargetMode="External"/><Relationship Id="rId23" Type="http://schemas.openxmlformats.org/officeDocument/2006/relationships/footer" Target="footer4.xml"/><Relationship Id="rId28"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aw-tracker.europa.eu/procedure/2025_255?lang=sl" TargetMode="External"/><Relationship Id="rId22" Type="http://schemas.openxmlformats.org/officeDocument/2006/relationships/header" Target="header3.xml"/><Relationship Id="rId27" Type="http://schemas.openxmlformats.org/officeDocument/2006/relationships/footer" Target="footer6.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eca.europa.eu/ECAPublications/RV-2025-04/RV-2025-04_SL.pdf" TargetMode="External"/><Relationship Id="rId3" Type="http://schemas.openxmlformats.org/officeDocument/2006/relationships/hyperlink" Target="http://data.europa.eu/eli/C/2025/2957/oj" TargetMode="External"/><Relationship Id="rId7" Type="http://schemas.openxmlformats.org/officeDocument/2006/relationships/hyperlink" Target="https://eur-lex.europa.eu/legal-content/SL/TXT/HTML/?uri=CELEX%3A52025DC0267" TargetMode="External"/><Relationship Id="rId2" Type="http://schemas.openxmlformats.org/officeDocument/2006/relationships/hyperlink" Target="https://eur-lex.europa.eu/legal-content/SL/TXT/PDF/?uri=CELEX:52025DC0267" TargetMode="External"/><Relationship Id="rId1" Type="http://schemas.openxmlformats.org/officeDocument/2006/relationships/hyperlink" Target="https://www.eesc.europa.eu/sl/our-work/opinions-information-reports/opinions/european-democracy-shield" TargetMode="External"/><Relationship Id="rId6" Type="http://schemas.openxmlformats.org/officeDocument/2006/relationships/hyperlink" Target="https://erasmus-plus.ec.europa.eu/sites/default/files/2024-10/awp-erasmus-oct-2025_en.PDF" TargetMode="External"/><Relationship Id="rId5" Type="http://schemas.openxmlformats.org/officeDocument/2006/relationships/hyperlink" Target="https://www.europarl.europa.eu/doceo/document/TA-10-2025-0027_SL.html" TargetMode="External"/><Relationship Id="rId4" Type="http://schemas.openxmlformats.org/officeDocument/2006/relationships/hyperlink" Target="https://commission.europa.eu/system/files/2021-04/1_en_annexe_acte_autonome_part1_v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A6WAAD5KZT2Q-235352946-8240</_dlc_DocId>
    <_dlc_DocIdUrl xmlns="1a33af13-4045-4f88-9d7b-618e30f79918">
      <Url>http://dm/eesc/2025/_layouts/15/DocIdRedir.aspx?ID=A6WAAD5KZT2Q-235352946-8240</Url>
      <Description>A6WAAD5KZT2Q-235352946-8240</Description>
    </_dlc_DocIdUrl>
    <Procedure xmlns="1a33af13-4045-4f88-9d7b-618e30f79918">2025/0550(COD)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2025-11-11T12:00:00+00:00</ProductionDate>
    <DocumentNumber xmlns="a3e83899-37aa-47c6-ba54-4ea80e9c17cf">2823</DocumentNumber>
    <FicheYear xmlns="1a33af13-4045-4f88-9d7b-618e30f79918" xsi:nil="true"/>
    <DossierNumber xmlns="1a33af13-4045-4f88-9d7b-618e30f79918">843</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75</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SL</TermName>
          <TermId xmlns="http://schemas.microsoft.com/office/infopath/2007/PartnerControls">98a412ae-eb01-49e9-ae3d-585a81724cfc</TermId>
        </TermInfo>
      </Terms>
    </DocumentLanguage_0>
    <Rapporteur xmlns="1a33af13-4045-4f88-9d7b-618e30f79918">SIBIAN</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296264</FicheNumber>
    <OriginalSender xmlns="1a33af13-4045-4f88-9d7b-618e30f79918">
      <UserInfo>
        <DisplayName>Sinko Borut</DisplayName>
        <AccountId>1493</AccountId>
        <AccountType/>
      </UserInfo>
    </OriginalSender>
    <DocumentPart xmlns="1a33af13-4045-4f88-9d7b-618e30f79918">0</DocumentPart>
    <AdoptionDate xmlns="1a33af13-4045-4f88-9d7b-618e30f79918" xsi:nil="true"/>
    <RequestingService xmlns="1a33af13-4045-4f88-9d7b-618e30f79918">Emploi, affaires sociales, citoyenneté</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SOC</TermName>
          <TermId xmlns="http://schemas.microsoft.com/office/infopath/2007/PartnerControls">13795804-ecbd-4ce5-9693-9b8be1981b20</TermId>
        </TermInfo>
      </Terms>
    </DossierName_0>
    <DocumentVersion xmlns="1a33af13-4045-4f88-9d7b-618e30f79918">0</DocumentVersion>
  </documentManagement>
</p:properties>
</file>

<file path=customXml/item4.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4735C1-8F09-4EEC-81EA-4E27D23A8ED4}">
  <ds:schemaRefs>
    <ds:schemaRef ds:uri="http://schemas.microsoft.com/sharepoint/events"/>
  </ds:schemaRefs>
</ds:datastoreItem>
</file>

<file path=customXml/itemProps2.xml><?xml version="1.0" encoding="utf-8"?>
<ds:datastoreItem xmlns:ds="http://schemas.openxmlformats.org/officeDocument/2006/customXml" ds:itemID="{0CB0FECC-BE10-498E-B0F5-C8178A988146}">
  <ds:schemaRefs>
    <ds:schemaRef ds:uri="http://schemas.microsoft.com/sharepoint/v3/contenttype/forms"/>
  </ds:schemaRefs>
</ds:datastoreItem>
</file>

<file path=customXml/itemProps3.xml><?xml version="1.0" encoding="utf-8"?>
<ds:datastoreItem xmlns:ds="http://schemas.openxmlformats.org/officeDocument/2006/customXml" ds:itemID="{D1663804-FEB8-420A-8C87-4D68E7BC221F}">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4.xml><?xml version="1.0" encoding="utf-8"?>
<ds:datastoreItem xmlns:ds="http://schemas.openxmlformats.org/officeDocument/2006/customXml" ds:itemID="{24770E5D-F32E-4EFC-B3BE-03F347444F69}"/>
</file>

<file path=docProps/app.xml><?xml version="1.0" encoding="utf-8"?>
<Properties xmlns="http://schemas.openxmlformats.org/officeDocument/2006/extended-properties" xmlns:vt="http://schemas.openxmlformats.org/officeDocument/2006/docPropsVTypes">
  <Template>Normal.dotm</Template>
  <TotalTime>0</TotalTime>
  <Pages>13</Pages>
  <Words>3785</Words>
  <Characters>23975</Characters>
  <Application>Microsoft Office Word</Application>
  <DocSecurity>0</DocSecurity>
  <Lines>570</Lines>
  <Paragraphs>176</Paragraphs>
  <ScaleCrop>false</ScaleCrop>
  <HeadingPairs>
    <vt:vector size="2" baseType="variant">
      <vt:variant>
        <vt:lpstr>Title</vt:lpstr>
      </vt:variant>
      <vt:variant>
        <vt:i4>1</vt:i4>
      </vt:variant>
    </vt:vector>
  </HeadingPairs>
  <TitlesOfParts>
    <vt:vector size="1" baseType="lpstr">
      <vt:lpstr>AgoraEU and Justice programmes</vt:lpstr>
    </vt:vector>
  </TitlesOfParts>
  <Manager/>
  <Company/>
  <LinksUpToDate>false</LinksUpToDate>
  <CharactersWithSpaces>27584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 AgoraEU in program za pravosodje</dc:title>
  <dc:subject>Draft opinion</dc:subject>
  <dc:creator/>
  <cp:keywords>EESC-2025-02823-00-00-PA-TRA-EN</cp:keywords>
  <dc:description>Rapporteur: - SIBIAN Original language: - EN Date of document: - 27/10/2025 Date of meeting: - 06/11/2025 External documents: - COM(2025)550- final Administrator responsible: -  COVA ALESSIA</dc:description>
  <cp:lastModifiedBy/>
  <cp:revision>10</cp:revision>
  <cp:lastPrinted>2016-01-26T08:31:00Z</cp:lastPrinted>
  <dcterms:created xsi:type="dcterms:W3CDTF">2025-11-10T09:35:00Z</dcterms:created>
  <dcterms:modified xsi:type="dcterms:W3CDTF">2025-11-11T10:59:00Z</dcterms:modified>
  <cp:category>SOC/843</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10/11/2025, 27/10/2025, 15/10/2025, 10/10/2025, 01/09/2025, 12/04/2024, 03/04/2024, 11/03/2024, 04/03/2024, 04/03/2024, 04/03/2024, 20/12/2023, 17/05/2022, 04/11/2015, 27/10/2015, 19/10/2015, 09/10/2015, 05/10/2015, 05/10/2015, 26/08/2015, 26/08/2015, 25/</vt:lpwstr>
  </property>
  <property fmtid="{D5CDD505-2E9C-101B-9397-08002B2CF9AE}" pid="4" name="Pref_Time">
    <vt:lpwstr>10:35:39, 10:05:36, 17:32:02, 09:13:13, 08:40:53, 11:59:36, 08:10:26, 12:03:24, 12:56:55, 12:41:08, 11:08:50, 07:02:01, 13:02:32, 12/10/07, 14:44:02, 16/04/16, 14:09:30, 16:24:55, 16:04:02, 08:56:14, 07:27:56, 17:31:53</vt:lpwstr>
  </property>
  <property fmtid="{D5CDD505-2E9C-101B-9397-08002B2CF9AE}" pid="5" name="Pref_User">
    <vt:lpwstr>pacup, amett, jhvi, amett, pacup, enied, enied, enied, enied, enied, enied, enied, enied, ssex, enied, amett, tvoc, mreg, mreg, amett, enied, ssex</vt:lpwstr>
  </property>
  <property fmtid="{D5CDD505-2E9C-101B-9397-08002B2CF9AE}" pid="6" name="Pref_FileName">
    <vt:lpwstr>EESC-2025-02823-00-00-AS-TRA-EN-CRR.docx, EESC-2025-02823-00-00-PA-TRA-EN-CRR.docx, EESC-2025-02823-00-01-APA-ORI.docx, EESC-2025-02823-00-00-APA-ORI.docx, EESC-2025-02823-00-00-DT-ORI.docx, COR-EESC-2024-01326-01-00-ADMIN-ORI.docx, DT-LEGIS-EN.docx, COR-</vt:lpwstr>
  </property>
  <property fmtid="{D5CDD505-2E9C-101B-9397-08002B2CF9AE}" pid="7" name="ContentTypeId">
    <vt:lpwstr>0x010100EA97B91038054C99906057A708A1480A004B94E0CD93B68F4F96D67EEBEC8A7176</vt:lpwstr>
  </property>
  <property fmtid="{D5CDD505-2E9C-101B-9397-08002B2CF9AE}" pid="8" name="_dlc_DocIdItemGuid">
    <vt:lpwstr>594a80df-f473-4d7a-a091-947faecdae4b</vt:lpwstr>
  </property>
  <property fmtid="{D5CDD505-2E9C-101B-9397-08002B2CF9AE}" pid="9" name="Procedure">
    <vt:lpwstr>2025/0550(COD)</vt:lpwstr>
  </property>
  <property fmtid="{D5CDD505-2E9C-101B-9397-08002B2CF9AE}" pid="10" name="AvailableTranslations">
    <vt:lpwstr>12;#FR|d2afafd3-4c81-4f60-8f52-ee33f2f54ff3;#5;#EN|f2175f21-25d7-44a3-96da-d6a61b075e1b;#16;#ES|e7a6b05b-ae16-40c8-add9-68b64b03aeba;#34;#IT|0774613c-01ed-4e5d-a25d-11d2388de825;#36;#RO|feb747a2-64cd-4299-af12-4833ddc30497;#27;#NL|55c6556c-b4f4-441d-9acf-c498d4f838bd;#40;#DA|5d49c027-8956-412b-aa16-e85a0f96ad0e;#30;#LT|a7ff5ce7-6123-4f68-865a-a57c31810414;#32;#MT|7df99101-6854-4a26-b53a-b88c0da02c26;#43;#GA|762d2456-c427-4ecb-b312-af3dad8e258c;#33;#PT|50ccc04a-eadd-42ae-a0cb-acaf45f812ba;#28;#SV|c2ed69e7-a339-43d7-8f22-d93680a92aa0;#29;#CS|72f9705b-0217-4fd3-bea2-cbc7ed80e26e;#50;#HR|2f555653-ed1a-4fe6-8362-9082d95989e5;#47;#BG|1a1b3951-7821-4e6a-85f5-5673fc08bd2c;#31;#SL|98a412ae-eb01-49e9-ae3d-585a81724cfc;#42;#EL|6d4f4d51-af9b-4650-94b4-4276bee85c91;#39;#LV|46f7e311-5d9f-4663-b433-18aeccb7ace7;#46;#SK|46d9fce0-ef79-4f71-b89b-cd6aa82426b8;#23;#DE|f6b31e5a-26fa-4935-b661-318e46daf27e;#35;#FI|87606a43-d45f-42d6-b8c9-e1a3457db5b7;#37;#HU|6b229040-c589-4408-b4c1-4285663d20a8;#24;#PL|1e03da61-4678-4e07-b136-b5024ca9197b;#41;#ET|ff6c3f4c-b02c-4c3c-ab07-2c37995a7a0a</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SOC|13795804-ecbd-4ce5-9693-9b8be1981b20</vt:lpwstr>
  </property>
  <property fmtid="{D5CDD505-2E9C-101B-9397-08002B2CF9AE}" pid="14" name="DocumentSource_0">
    <vt:lpwstr>EESC|422833ec-8d7e-4e65-8e4e-8bed07ffb729</vt:lpwstr>
  </property>
  <property fmtid="{D5CDD505-2E9C-101B-9397-08002B2CF9AE}" pid="15" name="DocumentNumber">
    <vt:i4>2823</vt:i4>
  </property>
  <property fmtid="{D5CDD505-2E9C-101B-9397-08002B2CF9AE}" pid="16" name="FicheYear">
    <vt:i4>2025</vt:i4>
  </property>
  <property fmtid="{D5CDD505-2E9C-101B-9397-08002B2CF9AE}" pid="17" name="DocumentVersion">
    <vt:i4>0</vt:i4>
  </property>
  <property fmtid="{D5CDD505-2E9C-101B-9397-08002B2CF9AE}" pid="18" name="DossierNumber">
    <vt:i4>843</vt:i4>
  </property>
  <property fmtid="{D5CDD505-2E9C-101B-9397-08002B2CF9AE}" pid="19" name="DocumentStatus">
    <vt:lpwstr>13;#TRA|150d2a88-1431-44e6-a8ca-0bb753ab8672</vt:lpwstr>
  </property>
  <property fmtid="{D5CDD505-2E9C-101B-9397-08002B2CF9AE}" pid="20" name="DossierName">
    <vt:lpwstr>75;#SOC|13795804-ecbd-4ce5-9693-9b8be1981b20</vt:lpwstr>
  </property>
  <property fmtid="{D5CDD505-2E9C-101B-9397-08002B2CF9AE}" pid="21" name="RequestingService">
    <vt:lpwstr>Emploi, affaires sociales, citoyenneté</vt:lpwstr>
  </property>
  <property fmtid="{D5CDD505-2E9C-101B-9397-08002B2CF9AE}" pid="22" name="Confidentiality">
    <vt:lpwstr>15;#Unrestricted|826e22d7-d029-4ec0-a450-0c28ff673572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67;#SPL-CES|32d8cb1f-c9ec-4365-95c7-8385a18618ac</vt:lpwstr>
  </property>
  <property fmtid="{D5CDD505-2E9C-101B-9397-08002B2CF9AE}" pid="27" name="MeetingDate">
    <vt:filetime>2025-12-03T12:00:00Z</vt:filetime>
  </property>
  <property fmtid="{D5CDD505-2E9C-101B-9397-08002B2CF9AE}" pid="28" name="AvailableTranslations_0">
    <vt:lpwstr>EN|f2175f21-25d7-44a3-96da-d6a61b075e1b;SV|c2ed69e7-a339-43d7-8f22-d93680a92aa0;CS|72f9705b-0217-4fd3-bea2-cbc7ed80e26e</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67;#SPL-CES|32d8cb1f-c9ec-4365-95c7-8385a18618ac;#75;#SOC|13795804-ecbd-4ce5-9693-9b8be1981b20;#13;#TRA|150d2a88-1431-44e6-a8ca-0bb753ab8672;#29;#CS|72f9705b-0217-4fd3-bea2-cbc7ed80e26e;#28;#SV|c2ed69e7-a339-43d7-8f22-d93680a92aa0;#15;#Unrestricted|826e22d7-d029-4ec0-a450-0c28ff673572;#8;#Final|ea5e6674-7b27-4bac-b091-73adbb394efe;#126;#AS|c7a748eb-f6f2-4d9d-8b5a-af0cafebc224;#5;#EN|f2175f21-25d7-44a3-96da-d6a61b075e1b;#1;#EESC|422833ec-8d7e-4e65-8e4e-8bed07ffb729</vt:lpwstr>
  </property>
  <property fmtid="{D5CDD505-2E9C-101B-9397-08002B2CF9AE}" pid="32" name="Rapporteur">
    <vt:lpwstr>SIBIAN</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2025</vt:i4>
  </property>
  <property fmtid="{D5CDD505-2E9C-101B-9397-08002B2CF9AE}" pid="36" name="FicheNumber">
    <vt:i4>296264</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39" name="DocumentType">
    <vt:lpwstr>126;#AS|c7a748eb-f6f2-4d9d-8b5a-af0cafebc224</vt:lpwstr>
  </property>
  <property fmtid="{D5CDD505-2E9C-101B-9397-08002B2CF9AE}" pid="40" name="DocumentLanguage">
    <vt:lpwstr>31;#SL|98a412ae-eb01-49e9-ae3d-585a81724cfc</vt:lpwstr>
  </property>
  <property fmtid="{D5CDD505-2E9C-101B-9397-08002B2CF9AE}" pid="41" name="_docset_NoMedatataSyncRequired">
    <vt:lpwstr>False</vt:lpwstr>
  </property>
  <property fmtid="{D5CDD505-2E9C-101B-9397-08002B2CF9AE}" pid="42" name="DocumentLanguage_0">
    <vt:lpwstr>EN|f2175f21-25d7-44a3-96da-d6a61b075e1b</vt:lpwstr>
  </property>
</Properties>
</file>