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229C9" w14:textId="635548FA" w:rsidR="00646AC2" w:rsidRPr="0086603B" w:rsidRDefault="003046D6" w:rsidP="004C53DA">
      <w:pPr>
        <w:jc w:val="center"/>
      </w:pPr>
      <w:r w:rsidRPr="0086603B">
        <w:drawing>
          <wp:inline distT="0" distB="0" distL="0" distR="0" wp14:anchorId="76813C55" wp14:editId="0EBC27F3">
            <wp:extent cx="1792605" cy="1239520"/>
            <wp:effectExtent l="0" t="0" r="0" b="0"/>
            <wp:docPr id="2" name="Picture 2" title="EESCLogo_SK"/>
            <wp:cNvGraphicFramePr/>
            <a:graphic xmlns:a="http://schemas.openxmlformats.org/drawingml/2006/main">
              <a:graphicData uri="http://schemas.openxmlformats.org/drawingml/2006/picture">
                <pic:pic xmlns:pic="http://schemas.openxmlformats.org/drawingml/2006/picture">
                  <pic:nvPicPr>
                    <pic:cNvPr id="2" name="Picture 2" title="EESCLogo_SK"/>
                    <pic:cNvPicPr/>
                  </pic:nvPicPr>
                  <pic:blipFill>
                    <a:blip r:embed="rId11"/>
                    <a:stretch>
                      <a:fillRect/>
                    </a:stretch>
                  </pic:blipFill>
                  <pic:spPr>
                    <a:xfrm>
                      <a:off x="0" y="0"/>
                      <a:ext cx="1792605" cy="1239520"/>
                    </a:xfrm>
                    <a:prstGeom prst="rect">
                      <a:avLst/>
                    </a:prstGeom>
                  </pic:spPr>
                </pic:pic>
              </a:graphicData>
            </a:graphic>
          </wp:inline>
        </w:drawing>
      </w:r>
      <w:r w:rsidR="000A6430" w:rsidRPr="0086603B">
        <w:rPr>
          <w:sz w:val="20"/>
        </w:rPr>
        <mc:AlternateContent>
          <mc:Choice Requires="wps">
            <w:drawing>
              <wp:anchor distT="0" distB="0" distL="114300" distR="114300" simplePos="0" relativeHeight="251658240" behindDoc="1" locked="0" layoutInCell="0" allowOverlap="1" wp14:anchorId="572791BF" wp14:editId="59DD8565">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7E995" w14:textId="77777777" w:rsidR="00DB53C1" w:rsidRPr="00260E65" w:rsidRDefault="00DB53C1">
                            <w:pPr>
                              <w:jc w:val="center"/>
                              <w:rPr>
                                <w:rFonts w:ascii="Arial" w:hAnsi="Arial" w:cs="Arial"/>
                                <w:b/>
                                <w:bCs/>
                                <w:sz w:val="48"/>
                              </w:rPr>
                            </w:pPr>
                            <w:r>
                              <w:rPr>
                                <w:rFonts w:ascii="Arial" w:hAnsi="Arial"/>
                                <w:b/>
                                <w:sz w:val="48"/>
                              </w:rPr>
                              <w:t>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791BF"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3F07E995" w14:textId="77777777" w:rsidR="00DB53C1" w:rsidRPr="00260E65" w:rsidRDefault="00DB53C1">
                      <w:pPr>
                        <w:jc w:val="center"/>
                        <w:rPr>
                          <w:rFonts w:ascii="Arial" w:hAnsi="Arial" w:cs="Arial"/>
                          <w:b/>
                          <w:bCs/>
                          <w:sz w:val="48"/>
                        </w:rPr>
                      </w:pPr>
                      <w:r>
                        <w:rPr>
                          <w:rFonts w:ascii="Arial" w:hAnsi="Arial"/>
                          <w:b/>
                          <w:sz w:val="48"/>
                        </w:rPr>
                        <w:t>SK</w:t>
                      </w:r>
                    </w:p>
                  </w:txbxContent>
                </v:textbox>
                <w10:wrap anchorx="page" anchory="page"/>
              </v:shape>
            </w:pict>
          </mc:Fallback>
        </mc:AlternateContent>
      </w:r>
    </w:p>
    <w:p w14:paraId="058B9A77" w14:textId="77777777" w:rsidR="003E0EB4" w:rsidRPr="0086603B" w:rsidRDefault="003E0EB4" w:rsidP="004C53DA">
      <w:pPr>
        <w:jc w:val="left"/>
      </w:pPr>
    </w:p>
    <w:p w14:paraId="6E5229CA" w14:textId="624777F5" w:rsidR="00646AC2" w:rsidRPr="0086603B" w:rsidRDefault="000E6D9C" w:rsidP="004C53DA">
      <w:pPr>
        <w:jc w:val="right"/>
      </w:pPr>
      <w:r w:rsidRPr="0086603B">
        <w:rPr>
          <w:b/>
        </w:rPr>
        <w:t>REX/609</w:t>
      </w:r>
    </w:p>
    <w:p w14:paraId="6E5229CB" w14:textId="77B09586" w:rsidR="00563C84" w:rsidRPr="0086603B" w:rsidRDefault="000E6D9C" w:rsidP="004C53DA">
      <w:pPr>
        <w:jc w:val="right"/>
      </w:pPr>
      <w:r w:rsidRPr="0086603B">
        <w:rPr>
          <w:b/>
        </w:rPr>
        <w:t>Strategický prístup Európskej únie</w:t>
      </w:r>
      <w:r w:rsidR="0086603B">
        <w:rPr>
          <w:b/>
        </w:rPr>
        <w:t xml:space="preserve"> k </w:t>
      </w:r>
      <w:r w:rsidRPr="0086603B">
        <w:rPr>
          <w:b/>
        </w:rPr>
        <w:t>čiernomorskému regiónu</w:t>
      </w:r>
    </w:p>
    <w:p w14:paraId="6E5229CC" w14:textId="77777777" w:rsidR="009B30AA" w:rsidRPr="0086603B" w:rsidRDefault="009B30AA" w:rsidP="004C53DA"/>
    <w:p w14:paraId="6E5229CD" w14:textId="77777777" w:rsidR="009B30AA" w:rsidRPr="0086603B" w:rsidRDefault="009B30AA" w:rsidP="004C53DA"/>
    <w:p w14:paraId="14C229D4" w14:textId="4521C8B5" w:rsidR="0061311D" w:rsidRPr="0086603B" w:rsidRDefault="0086603B" w:rsidP="004C53DA">
      <w:pPr>
        <w:jc w:val="center"/>
        <w:rPr>
          <w:b/>
          <w:bCs/>
          <w:sz w:val="28"/>
          <w:szCs w:val="28"/>
        </w:rPr>
      </w:pPr>
      <w:r w:rsidRPr="0086603B">
        <w:rPr>
          <w:b/>
          <w:sz w:val="28"/>
        </w:rPr>
        <w:t>STANOVISKO</w:t>
      </w:r>
    </w:p>
    <w:p w14:paraId="38473EEC" w14:textId="77777777" w:rsidR="0061311D" w:rsidRPr="0086603B" w:rsidRDefault="0061311D" w:rsidP="004C53DA">
      <w:pPr>
        <w:jc w:val="center"/>
      </w:pPr>
    </w:p>
    <w:p w14:paraId="7C7E984F" w14:textId="4798EE1A" w:rsidR="0061311D" w:rsidRPr="0086603B" w:rsidRDefault="4CF6D56A" w:rsidP="004C53DA">
      <w:pPr>
        <w:jc w:val="center"/>
      </w:pPr>
      <w:r w:rsidRPr="0086603B">
        <w:t>sekcia pre vonkajšie vzťahy</w:t>
      </w:r>
    </w:p>
    <w:p w14:paraId="74BA78CD" w14:textId="77777777" w:rsidR="0061311D" w:rsidRPr="0086603B" w:rsidRDefault="0061311D" w:rsidP="004C53DA">
      <w:pPr>
        <w:jc w:val="center"/>
      </w:pPr>
    </w:p>
    <w:p w14:paraId="11068861" w14:textId="5C4631D3" w:rsidR="0061311D" w:rsidRPr="0086603B" w:rsidRDefault="000E6D9C" w:rsidP="004C53DA">
      <w:pPr>
        <w:jc w:val="center"/>
        <w:rPr>
          <w:b/>
          <w:bCs/>
        </w:rPr>
      </w:pPr>
      <w:r w:rsidRPr="0086603B">
        <w:rPr>
          <w:b/>
        </w:rPr>
        <w:t>Spoločné oznámenie Európskemu parlamentu</w:t>
      </w:r>
      <w:r w:rsidR="0086603B">
        <w:rPr>
          <w:b/>
        </w:rPr>
        <w:t xml:space="preserve"> a </w:t>
      </w:r>
      <w:r w:rsidRPr="0086603B">
        <w:rPr>
          <w:b/>
        </w:rPr>
        <w:t>Rade –</w:t>
      </w:r>
      <w:r w:rsidRPr="0086603B">
        <w:rPr>
          <w:b/>
        </w:rPr>
        <w:br/>
        <w:t>Strategický prístup Európskej únie</w:t>
      </w:r>
      <w:r w:rsidR="0086603B">
        <w:rPr>
          <w:b/>
        </w:rPr>
        <w:t xml:space="preserve"> k </w:t>
      </w:r>
      <w:r w:rsidRPr="0086603B">
        <w:rPr>
          <w:b/>
        </w:rPr>
        <w:t>čiernomorskému regiónu</w:t>
      </w:r>
    </w:p>
    <w:p w14:paraId="6E5229CE" w14:textId="7C8F5782" w:rsidR="00646AC2" w:rsidRPr="0086603B" w:rsidRDefault="002A62C7" w:rsidP="004C53DA">
      <w:pPr>
        <w:jc w:val="center"/>
      </w:pPr>
      <w:r w:rsidRPr="0086603B">
        <w:t>[JOIN(2025)</w:t>
      </w:r>
      <w:r w:rsidR="0086603B">
        <w:t> </w:t>
      </w:r>
      <w:r w:rsidRPr="0086603B">
        <w:t>135 final]</w:t>
      </w:r>
    </w:p>
    <w:p w14:paraId="6E5229CF" w14:textId="77777777" w:rsidR="009B30AA" w:rsidRPr="0086603B" w:rsidRDefault="009B30AA" w:rsidP="004C53DA">
      <w:pPr>
        <w:jc w:val="center"/>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007F5E0D" w:rsidRPr="0086603B" w14:paraId="6E5229D9" w14:textId="77777777" w:rsidTr="00385B6A">
        <w:tc>
          <w:tcPr>
            <w:tcW w:w="3119" w:type="dxa"/>
          </w:tcPr>
          <w:p w14:paraId="6E5229D7" w14:textId="77777777" w:rsidR="007F5E0D" w:rsidRPr="0086603B" w:rsidRDefault="4CF6D56A" w:rsidP="004C53DA">
            <w:r w:rsidRPr="0086603B">
              <w:t>Kontakt</w:t>
            </w:r>
          </w:p>
        </w:tc>
        <w:tc>
          <w:tcPr>
            <w:tcW w:w="6170" w:type="dxa"/>
          </w:tcPr>
          <w:p w14:paraId="6E5229D8" w14:textId="51093838" w:rsidR="00265D3A" w:rsidRPr="0086603B" w:rsidRDefault="00342CD4" w:rsidP="004C53DA">
            <w:pPr>
              <w:jc w:val="left"/>
            </w:pPr>
            <w:hyperlink r:id="rId12" w:history="1">
              <w:r w:rsidR="003046D6" w:rsidRPr="0086603B">
                <w:rPr>
                  <w:rStyle w:val="Hyperlink"/>
                </w:rPr>
                <w:t>Marie-Laurence.Drillon@eesc.europa.eu</w:t>
              </w:r>
            </w:hyperlink>
          </w:p>
        </w:tc>
      </w:tr>
      <w:tr w:rsidR="007F5E0D" w:rsidRPr="0086603B" w14:paraId="6E5229DC" w14:textId="77777777" w:rsidTr="00385B6A">
        <w:tc>
          <w:tcPr>
            <w:tcW w:w="3119" w:type="dxa"/>
          </w:tcPr>
          <w:p w14:paraId="6E5229DA" w14:textId="77777777" w:rsidR="007F5E0D" w:rsidRPr="0086603B" w:rsidRDefault="4CF6D56A" w:rsidP="004C53DA">
            <w:r w:rsidRPr="0086603B">
              <w:t>Administrátorka</w:t>
            </w:r>
          </w:p>
        </w:tc>
        <w:tc>
          <w:tcPr>
            <w:tcW w:w="6170" w:type="dxa"/>
          </w:tcPr>
          <w:p w14:paraId="6E5229DB" w14:textId="5AAAF021" w:rsidR="007F5E0D" w:rsidRPr="0086603B" w:rsidRDefault="00265D3A" w:rsidP="004C53DA">
            <w:pPr>
              <w:jc w:val="left"/>
            </w:pPr>
            <w:proofErr w:type="spellStart"/>
            <w:r w:rsidRPr="0086603B">
              <w:t>Marie-Laurence</w:t>
            </w:r>
            <w:proofErr w:type="spellEnd"/>
            <w:r w:rsidRPr="0086603B">
              <w:t xml:space="preserve"> DRILLON</w:t>
            </w:r>
          </w:p>
        </w:tc>
      </w:tr>
      <w:tr w:rsidR="007F5E0D" w:rsidRPr="0086603B" w14:paraId="6E5229DF" w14:textId="77777777" w:rsidTr="00385B6A">
        <w:tc>
          <w:tcPr>
            <w:tcW w:w="3119" w:type="dxa"/>
          </w:tcPr>
          <w:p w14:paraId="6E5229DD" w14:textId="77777777" w:rsidR="007F5E0D" w:rsidRPr="0086603B" w:rsidRDefault="4CF6D56A" w:rsidP="004C53DA">
            <w:r w:rsidRPr="0086603B">
              <w:t>Dátum dokumentu</w:t>
            </w:r>
          </w:p>
        </w:tc>
        <w:tc>
          <w:tcPr>
            <w:tcW w:w="6170" w:type="dxa"/>
          </w:tcPr>
          <w:p w14:paraId="6E5229DE" w14:textId="0AF977FB" w:rsidR="007F5E0D" w:rsidRPr="0086603B" w:rsidRDefault="00955098" w:rsidP="004C53DA">
            <w:pPr>
              <w:jc w:val="left"/>
            </w:pPr>
            <w:r w:rsidRPr="0086603B">
              <w:t>11/11/2025</w:t>
            </w:r>
          </w:p>
        </w:tc>
      </w:tr>
    </w:tbl>
    <w:p w14:paraId="6E5229E0" w14:textId="1EF1206D" w:rsidR="00704FBB" w:rsidRPr="0086603B" w:rsidRDefault="4CF6D56A" w:rsidP="004C53DA">
      <w:pPr>
        <w:jc w:val="center"/>
        <w:rPr>
          <w:b/>
          <w:bCs/>
        </w:rPr>
      </w:pPr>
      <w:r w:rsidRPr="0086603B">
        <w:t xml:space="preserve">Spravodajkyňa </w:t>
      </w:r>
      <w:r w:rsidRPr="0086603B">
        <w:rPr>
          <w:b/>
        </w:rPr>
        <w:t>Milena ANGELOVA</w:t>
      </w:r>
    </w:p>
    <w:p w14:paraId="4B75EF2A" w14:textId="77777777" w:rsidR="009F4871" w:rsidRPr="0086603B" w:rsidRDefault="009F4871" w:rsidP="004C53DA">
      <w:pPr>
        <w:rPr>
          <w:bCs/>
        </w:rPr>
      </w:pPr>
    </w:p>
    <w:p w14:paraId="6E5229E3" w14:textId="51F8483F" w:rsidR="00646AC2" w:rsidRPr="0086603B" w:rsidRDefault="00646AC2" w:rsidP="004C53DA">
      <w:pPr>
        <w:jc w:val="center"/>
        <w:sectPr w:rsidR="00646AC2" w:rsidRPr="0086603B" w:rsidSect="00955098">
          <w:footerReference w:type="default" r:id="rId13"/>
          <w:pgSz w:w="11907" w:h="16839" w:code="9"/>
          <w:pgMar w:top="1417" w:right="1417" w:bottom="1417" w:left="1417" w:header="709" w:footer="709" w:gutter="0"/>
          <w:pgNumType w:start="1"/>
          <w:cols w:space="720"/>
          <w:docGrid w:linePitch="299"/>
        </w:sectPr>
      </w:pPr>
    </w:p>
    <w:tbl>
      <w:tblPr>
        <w:tblW w:w="0" w:type="auto"/>
        <w:tblLook w:val="04A0" w:firstRow="1" w:lastRow="0" w:firstColumn="1" w:lastColumn="0" w:noHBand="0" w:noVBand="1"/>
      </w:tblPr>
      <w:tblGrid>
        <w:gridCol w:w="3055"/>
        <w:gridCol w:w="6018"/>
      </w:tblGrid>
      <w:tr w:rsidR="00B757F4" w:rsidRPr="0086603B" w14:paraId="05697181" w14:textId="77777777" w:rsidTr="005A7B8E">
        <w:tc>
          <w:tcPr>
            <w:tcW w:w="3055" w:type="dxa"/>
          </w:tcPr>
          <w:p w14:paraId="4C1C7B8B" w14:textId="3AAC8808" w:rsidR="005A7B8E" w:rsidRPr="0086603B" w:rsidRDefault="005A7B8E" w:rsidP="004C53DA">
            <w:pPr>
              <w:jc w:val="left"/>
            </w:pPr>
            <w:r w:rsidRPr="0086603B">
              <w:lastRenderedPageBreak/>
              <w:t>Poradkyňa</w:t>
            </w:r>
          </w:p>
        </w:tc>
        <w:tc>
          <w:tcPr>
            <w:tcW w:w="6018" w:type="dxa"/>
          </w:tcPr>
          <w:p w14:paraId="7BBC6486" w14:textId="2F9E09DE" w:rsidR="005A7B8E" w:rsidRPr="0086603B" w:rsidRDefault="00265D3A" w:rsidP="004C53DA">
            <w:pPr>
              <w:jc w:val="left"/>
            </w:pPr>
            <w:r w:rsidRPr="0086603B">
              <w:t>Daniela BOBEVA</w:t>
            </w:r>
          </w:p>
        </w:tc>
      </w:tr>
      <w:tr w:rsidR="008462B4" w:rsidRPr="0086603B" w14:paraId="08EA7E2B" w14:textId="77777777" w:rsidTr="005A7B8E">
        <w:tc>
          <w:tcPr>
            <w:tcW w:w="3055" w:type="dxa"/>
          </w:tcPr>
          <w:p w14:paraId="3FC3E107" w14:textId="77777777" w:rsidR="008462B4" w:rsidRPr="0086603B" w:rsidRDefault="008462B4" w:rsidP="004C53DA">
            <w:pPr>
              <w:jc w:val="left"/>
              <w:rPr>
                <w:highlight w:val="yellow"/>
              </w:rPr>
            </w:pPr>
          </w:p>
        </w:tc>
        <w:tc>
          <w:tcPr>
            <w:tcW w:w="6018" w:type="dxa"/>
          </w:tcPr>
          <w:p w14:paraId="589C8D6D" w14:textId="77777777" w:rsidR="008462B4" w:rsidRPr="0086603B" w:rsidRDefault="008462B4" w:rsidP="004C53DA">
            <w:pPr>
              <w:jc w:val="left"/>
              <w:rPr>
                <w:highlight w:val="yellow"/>
              </w:rPr>
            </w:pPr>
          </w:p>
        </w:tc>
      </w:tr>
      <w:tr w:rsidR="005A7B8E" w:rsidRPr="0086603B" w14:paraId="23455585" w14:textId="77777777" w:rsidTr="005A7B8E">
        <w:tc>
          <w:tcPr>
            <w:tcW w:w="3055" w:type="dxa"/>
          </w:tcPr>
          <w:p w14:paraId="06970C77" w14:textId="0F84CA13" w:rsidR="005A7B8E" w:rsidRPr="0086603B" w:rsidRDefault="00507EE9" w:rsidP="004C53DA">
            <w:pPr>
              <w:jc w:val="left"/>
            </w:pPr>
            <w:r w:rsidRPr="0086603B">
              <w:t>Legislatívny postup</w:t>
            </w:r>
          </w:p>
        </w:tc>
        <w:tc>
          <w:tcPr>
            <w:tcW w:w="6018" w:type="dxa"/>
          </w:tcPr>
          <w:p w14:paraId="6BC5EDEC" w14:textId="139DE525" w:rsidR="00140323" w:rsidRPr="0086603B" w:rsidRDefault="00342CD4" w:rsidP="004C53DA">
            <w:pPr>
              <w:jc w:val="left"/>
              <w:rPr>
                <w:rStyle w:val="Hyperlink"/>
                <w:u w:val="none"/>
              </w:rPr>
            </w:pPr>
            <w:hyperlink r:id="rId14" w:history="1">
              <w:r w:rsidR="003046D6" w:rsidRPr="0086603B">
                <w:rPr>
                  <w:rStyle w:val="Hyperlink"/>
                </w:rPr>
                <w:t>Monitor práva EÚ</w:t>
              </w:r>
            </w:hyperlink>
          </w:p>
        </w:tc>
      </w:tr>
      <w:tr w:rsidR="0011656A" w:rsidRPr="0086603B" w14:paraId="6E522A03" w14:textId="77777777" w:rsidTr="005A7B8E">
        <w:tc>
          <w:tcPr>
            <w:tcW w:w="3055" w:type="dxa"/>
          </w:tcPr>
          <w:p w14:paraId="6E522A01" w14:textId="44B71556" w:rsidR="0011656A" w:rsidRPr="0086603B" w:rsidRDefault="4CF6D56A" w:rsidP="004C53DA">
            <w:pPr>
              <w:jc w:val="left"/>
            </w:pPr>
            <w:r w:rsidRPr="0086603B">
              <w:t>Žiadosť</w:t>
            </w:r>
            <w:r w:rsidR="0086603B">
              <w:t xml:space="preserve"> o </w:t>
            </w:r>
            <w:r w:rsidRPr="0086603B">
              <w:t>konzultáciu</w:t>
            </w:r>
          </w:p>
        </w:tc>
        <w:tc>
          <w:tcPr>
            <w:tcW w:w="6018" w:type="dxa"/>
          </w:tcPr>
          <w:p w14:paraId="6E522A02" w14:textId="6A721FC5" w:rsidR="0011656A" w:rsidRPr="0086603B" w:rsidRDefault="000E6D9C" w:rsidP="004C53DA">
            <w:pPr>
              <w:jc w:val="left"/>
            </w:pPr>
            <w:r w:rsidRPr="0086603B">
              <w:t>Európska komisia, 14/7/2025</w:t>
            </w:r>
          </w:p>
        </w:tc>
      </w:tr>
      <w:tr w:rsidR="0016503F" w:rsidRPr="0086603B" w14:paraId="6E522A06" w14:textId="77777777" w:rsidTr="005A7B8E">
        <w:trPr>
          <w:trHeight w:val="251"/>
        </w:trPr>
        <w:tc>
          <w:tcPr>
            <w:tcW w:w="3055" w:type="dxa"/>
          </w:tcPr>
          <w:p w14:paraId="6E522A04" w14:textId="77777777" w:rsidR="0016503F" w:rsidRPr="0086603B" w:rsidRDefault="4CF6D56A" w:rsidP="004C53DA">
            <w:pPr>
              <w:jc w:val="left"/>
            </w:pPr>
            <w:r w:rsidRPr="0086603B">
              <w:t>Právny základ</w:t>
            </w:r>
          </w:p>
        </w:tc>
        <w:tc>
          <w:tcPr>
            <w:tcW w:w="6018" w:type="dxa"/>
          </w:tcPr>
          <w:p w14:paraId="6E522A05" w14:textId="0CC3F3CF" w:rsidR="0016503F" w:rsidRPr="0086603B" w:rsidRDefault="4CF6D56A" w:rsidP="004C53DA">
            <w:pPr>
              <w:jc w:val="left"/>
            </w:pPr>
            <w:r w:rsidRPr="0086603B">
              <w:t>článok 304 Zmluvy</w:t>
            </w:r>
            <w:r w:rsidR="0086603B">
              <w:t xml:space="preserve"> o </w:t>
            </w:r>
            <w:r w:rsidRPr="0086603B">
              <w:t>fungovaní Európskej únie</w:t>
            </w:r>
          </w:p>
        </w:tc>
      </w:tr>
      <w:tr w:rsidR="005A7B8E" w:rsidRPr="0086603B" w14:paraId="17A00E72" w14:textId="77777777" w:rsidTr="00050717">
        <w:trPr>
          <w:trHeight w:val="589"/>
        </w:trPr>
        <w:tc>
          <w:tcPr>
            <w:tcW w:w="3055" w:type="dxa"/>
          </w:tcPr>
          <w:p w14:paraId="5E86321D" w14:textId="1F90411C" w:rsidR="009533AB" w:rsidRPr="0086603B" w:rsidRDefault="005A7B8E" w:rsidP="004C53DA">
            <w:pPr>
              <w:spacing w:after="240"/>
              <w:jc w:val="left"/>
            </w:pPr>
            <w:r w:rsidRPr="0086603B">
              <w:t>Dokumenty Európskej komisie</w:t>
            </w:r>
          </w:p>
        </w:tc>
        <w:tc>
          <w:tcPr>
            <w:tcW w:w="6018" w:type="dxa"/>
            <w:vAlign w:val="center"/>
          </w:tcPr>
          <w:p w14:paraId="5D3D66DD" w14:textId="12DFF725" w:rsidR="00963702" w:rsidRPr="0086603B" w:rsidRDefault="00265D3A" w:rsidP="004C53DA">
            <w:pPr>
              <w:jc w:val="left"/>
            </w:pPr>
            <w:r w:rsidRPr="0086603B">
              <w:rPr>
                <w:color w:val="0000FF"/>
                <w:u w:val="single"/>
              </w:rPr>
              <w:t>JOIN(2025) 135 final</w:t>
            </w:r>
          </w:p>
        </w:tc>
      </w:tr>
      <w:tr w:rsidR="005A7B8E" w:rsidRPr="0086603B" w14:paraId="7C77CC0B" w14:textId="77777777" w:rsidTr="004C6EC9">
        <w:tc>
          <w:tcPr>
            <w:tcW w:w="3055" w:type="dxa"/>
          </w:tcPr>
          <w:p w14:paraId="23CEDCFD" w14:textId="7818928E" w:rsidR="005A7B8E" w:rsidRPr="0086603B" w:rsidRDefault="005A7B8E" w:rsidP="004C53DA">
            <w:pPr>
              <w:jc w:val="left"/>
            </w:pPr>
            <w:r w:rsidRPr="0086603B">
              <w:t>Príslušné ciele udržateľného rozvoja</w:t>
            </w:r>
          </w:p>
        </w:tc>
        <w:tc>
          <w:tcPr>
            <w:tcW w:w="6018" w:type="dxa"/>
            <w:vAlign w:val="bottom"/>
          </w:tcPr>
          <w:p w14:paraId="52009C44" w14:textId="43629E50" w:rsidR="00431A0D" w:rsidRPr="0086603B" w:rsidRDefault="00342CD4" w:rsidP="004C53DA">
            <w:pPr>
              <w:jc w:val="left"/>
              <w:rPr>
                <w:rStyle w:val="Hyperlink"/>
                <w:highlight w:val="yellow"/>
              </w:rPr>
            </w:pPr>
            <w:hyperlink r:id="rId15" w:history="1">
              <w:r w:rsidR="003046D6" w:rsidRPr="0086603B">
                <w:rPr>
                  <w:rStyle w:val="Hyperlink"/>
                </w:rPr>
                <w:t>cieľ č. X – ...</w:t>
              </w:r>
            </w:hyperlink>
          </w:p>
        </w:tc>
      </w:tr>
      <w:tr w:rsidR="005A7B8E" w:rsidRPr="0086603B" w14:paraId="600139B0" w14:textId="77777777" w:rsidTr="005A7B8E">
        <w:tc>
          <w:tcPr>
            <w:tcW w:w="3055" w:type="dxa"/>
          </w:tcPr>
          <w:p w14:paraId="687027A1" w14:textId="77777777" w:rsidR="005A7B8E" w:rsidRPr="0086603B" w:rsidRDefault="005A7B8E" w:rsidP="004C53DA">
            <w:pPr>
              <w:jc w:val="left"/>
            </w:pPr>
          </w:p>
        </w:tc>
        <w:tc>
          <w:tcPr>
            <w:tcW w:w="6018" w:type="dxa"/>
          </w:tcPr>
          <w:p w14:paraId="31AD4A1E" w14:textId="77777777" w:rsidR="005A7B8E" w:rsidRPr="0086603B" w:rsidRDefault="005A7B8E" w:rsidP="004C53DA">
            <w:pPr>
              <w:jc w:val="left"/>
            </w:pPr>
          </w:p>
        </w:tc>
      </w:tr>
      <w:tr w:rsidR="00DF5B64" w:rsidRPr="0086603B" w14:paraId="6E522A21" w14:textId="77777777" w:rsidTr="005A7B8E">
        <w:tc>
          <w:tcPr>
            <w:tcW w:w="3055" w:type="dxa"/>
          </w:tcPr>
          <w:p w14:paraId="6E522A1F" w14:textId="77777777" w:rsidR="00DF5B64" w:rsidRPr="0086603B" w:rsidRDefault="4CF6D56A" w:rsidP="004C53DA">
            <w:pPr>
              <w:jc w:val="left"/>
            </w:pPr>
            <w:r w:rsidRPr="0086603B">
              <w:t>Príslušná sekcia</w:t>
            </w:r>
          </w:p>
        </w:tc>
        <w:tc>
          <w:tcPr>
            <w:tcW w:w="6018" w:type="dxa"/>
          </w:tcPr>
          <w:p w14:paraId="6E522A20" w14:textId="3DC3F47D" w:rsidR="00DF5B64" w:rsidRPr="0086603B" w:rsidRDefault="00265D3A" w:rsidP="004C53DA">
            <w:pPr>
              <w:jc w:val="left"/>
            </w:pPr>
            <w:r w:rsidRPr="0086603B">
              <w:t>sekcia pre vonkajšie vzťahy</w:t>
            </w:r>
          </w:p>
        </w:tc>
      </w:tr>
      <w:tr w:rsidR="00A156E6" w:rsidRPr="0086603B" w14:paraId="6E522A24" w14:textId="77777777" w:rsidTr="005A7B8E">
        <w:tc>
          <w:tcPr>
            <w:tcW w:w="3055" w:type="dxa"/>
          </w:tcPr>
          <w:p w14:paraId="6E522A22" w14:textId="1314EA56" w:rsidR="00A156E6" w:rsidRPr="0086603B" w:rsidRDefault="4CF6D56A" w:rsidP="004C53DA">
            <w:pPr>
              <w:jc w:val="left"/>
            </w:pPr>
            <w:r w:rsidRPr="0086603B">
              <w:t>Prijaté</w:t>
            </w:r>
            <w:r w:rsidR="0086603B">
              <w:t xml:space="preserve"> v </w:t>
            </w:r>
            <w:r w:rsidRPr="0086603B">
              <w:t>sekcii</w:t>
            </w:r>
          </w:p>
        </w:tc>
        <w:tc>
          <w:tcPr>
            <w:tcW w:w="6018" w:type="dxa"/>
          </w:tcPr>
          <w:p w14:paraId="6E522A23" w14:textId="0E6A829A" w:rsidR="00A156E6" w:rsidRPr="0086603B" w:rsidRDefault="00265D3A" w:rsidP="004C53DA">
            <w:pPr>
              <w:jc w:val="left"/>
            </w:pPr>
            <w:r w:rsidRPr="0086603B">
              <w:t>7/11/2025</w:t>
            </w:r>
          </w:p>
        </w:tc>
      </w:tr>
      <w:tr w:rsidR="00A93381" w:rsidRPr="0086603B" w14:paraId="30435AD6" w14:textId="77777777" w:rsidTr="005A7B8E">
        <w:tc>
          <w:tcPr>
            <w:tcW w:w="3055" w:type="dxa"/>
          </w:tcPr>
          <w:p w14:paraId="4A574C94" w14:textId="04818650" w:rsidR="00A93381" w:rsidRPr="0086603B" w:rsidRDefault="4CF6D56A" w:rsidP="004C53DA">
            <w:pPr>
              <w:jc w:val="left"/>
            </w:pPr>
            <w:r w:rsidRPr="0086603B">
              <w:t>Výsledok hlasovania</w:t>
            </w:r>
            <w:r w:rsidRPr="0086603B">
              <w:br/>
              <w:t>(za/proti/zdržalo sa)</w:t>
            </w:r>
          </w:p>
        </w:tc>
        <w:tc>
          <w:tcPr>
            <w:tcW w:w="6018" w:type="dxa"/>
            <w:vAlign w:val="bottom"/>
          </w:tcPr>
          <w:p w14:paraId="1221A854" w14:textId="07180ECE" w:rsidR="00A93381" w:rsidRPr="0086603B" w:rsidRDefault="00700AC3" w:rsidP="004C53DA">
            <w:pPr>
              <w:jc w:val="left"/>
            </w:pPr>
            <w:r w:rsidRPr="0086603B">
              <w:t>80/0/5</w:t>
            </w:r>
          </w:p>
        </w:tc>
      </w:tr>
      <w:tr w:rsidR="00A156E6" w:rsidRPr="0086603B" w14:paraId="6E522A27" w14:textId="77777777" w:rsidTr="005A7B8E">
        <w:tc>
          <w:tcPr>
            <w:tcW w:w="3055" w:type="dxa"/>
          </w:tcPr>
          <w:p w14:paraId="6E522A25" w14:textId="1BBBBA02" w:rsidR="00A156E6" w:rsidRPr="0086603B" w:rsidRDefault="4CF6D56A" w:rsidP="004C53DA">
            <w:pPr>
              <w:jc w:val="left"/>
            </w:pPr>
            <w:r w:rsidRPr="0086603B">
              <w:t>Prijaté na plenárnom zasadnutí</w:t>
            </w:r>
          </w:p>
        </w:tc>
        <w:tc>
          <w:tcPr>
            <w:tcW w:w="6018" w:type="dxa"/>
          </w:tcPr>
          <w:p w14:paraId="6E522A26" w14:textId="2F679F51" w:rsidR="00A156E6" w:rsidRPr="0086603B" w:rsidRDefault="4CF6D56A" w:rsidP="004C53DA">
            <w:pPr>
              <w:jc w:val="left"/>
            </w:pPr>
            <w:r w:rsidRPr="0086603B">
              <w:t>D/12/2025</w:t>
            </w:r>
          </w:p>
        </w:tc>
      </w:tr>
      <w:tr w:rsidR="00BA1290" w:rsidRPr="0086603B" w14:paraId="6E522A2A" w14:textId="77777777" w:rsidTr="005A7B8E">
        <w:tc>
          <w:tcPr>
            <w:tcW w:w="3055" w:type="dxa"/>
          </w:tcPr>
          <w:p w14:paraId="6E522A28" w14:textId="77777777" w:rsidR="00BA1290" w:rsidRPr="0086603B" w:rsidRDefault="4CF6D56A" w:rsidP="004C53DA">
            <w:pPr>
              <w:jc w:val="left"/>
            </w:pPr>
            <w:r w:rsidRPr="0086603B">
              <w:t>Plenárne zasadnutie č.</w:t>
            </w:r>
          </w:p>
        </w:tc>
        <w:tc>
          <w:tcPr>
            <w:tcW w:w="6018" w:type="dxa"/>
          </w:tcPr>
          <w:p w14:paraId="6E522A29" w14:textId="77777777" w:rsidR="00BA1290" w:rsidRPr="0086603B" w:rsidRDefault="4CF6D56A" w:rsidP="004C53DA">
            <w:pPr>
              <w:jc w:val="left"/>
            </w:pPr>
            <w:r w:rsidRPr="0086603B">
              <w:t>…</w:t>
            </w:r>
          </w:p>
        </w:tc>
      </w:tr>
      <w:tr w:rsidR="00A156E6" w:rsidRPr="0086603B" w14:paraId="6E522A2D" w14:textId="77777777" w:rsidTr="005A7B8E">
        <w:tc>
          <w:tcPr>
            <w:tcW w:w="3055" w:type="dxa"/>
          </w:tcPr>
          <w:p w14:paraId="6E522A2B" w14:textId="104372DD" w:rsidR="00D423D4" w:rsidRPr="0086603B" w:rsidRDefault="4CF6D56A" w:rsidP="004C53DA">
            <w:pPr>
              <w:jc w:val="left"/>
            </w:pPr>
            <w:r w:rsidRPr="0086603B">
              <w:t>Výsledok hlasovania</w:t>
            </w:r>
            <w:r w:rsidRPr="0086603B">
              <w:br/>
              <w:t>(za/proti/zdržalo sa)</w:t>
            </w:r>
          </w:p>
        </w:tc>
        <w:tc>
          <w:tcPr>
            <w:tcW w:w="6018" w:type="dxa"/>
            <w:vAlign w:val="bottom"/>
          </w:tcPr>
          <w:p w14:paraId="6E522A2C" w14:textId="77777777" w:rsidR="00A156E6" w:rsidRPr="0086603B" w:rsidRDefault="4CF6D56A" w:rsidP="004C53DA">
            <w:pPr>
              <w:jc w:val="left"/>
            </w:pPr>
            <w:r w:rsidRPr="0086603B">
              <w:t>…/…/…</w:t>
            </w:r>
          </w:p>
        </w:tc>
      </w:tr>
    </w:tbl>
    <w:p w14:paraId="6E522A2E" w14:textId="77777777" w:rsidR="0090053A" w:rsidRPr="0086603B" w:rsidRDefault="0090053A" w:rsidP="004C53DA"/>
    <w:p w14:paraId="6E522A2F" w14:textId="77777777" w:rsidR="00646AC2" w:rsidRPr="0086603B" w:rsidRDefault="00646AC2" w:rsidP="004C53DA">
      <w:r w:rsidRPr="0086603B">
        <w:br w:type="page"/>
      </w:r>
    </w:p>
    <w:p w14:paraId="6E522A30" w14:textId="4B923494" w:rsidR="00194B36" w:rsidRPr="0086603B" w:rsidRDefault="00726755" w:rsidP="004C53DA">
      <w:pPr>
        <w:pStyle w:val="Heading1"/>
      </w:pPr>
      <w:r w:rsidRPr="0086603B">
        <w:rPr>
          <w:b/>
        </w:rPr>
        <w:lastRenderedPageBreak/>
        <w:t>ZÁVERY A ODPORÚČANIA</w:t>
      </w:r>
    </w:p>
    <w:p w14:paraId="57DACBAF" w14:textId="49A3D035" w:rsidR="00A774EA" w:rsidRPr="0086603B" w:rsidRDefault="00A774EA" w:rsidP="004C53DA">
      <w:pPr>
        <w:ind w:left="142" w:hanging="142"/>
        <w:jc w:val="left"/>
      </w:pPr>
    </w:p>
    <w:p w14:paraId="724FAB7A" w14:textId="60454281" w:rsidR="00AA0CB5" w:rsidRPr="0086603B" w:rsidRDefault="00262552" w:rsidP="004C53DA">
      <w:pPr>
        <w:pStyle w:val="Heading2"/>
      </w:pPr>
      <w:r w:rsidRPr="0086603B">
        <w:t>Európsky hospodársky</w:t>
      </w:r>
      <w:r w:rsidR="0086603B">
        <w:t xml:space="preserve"> a </w:t>
      </w:r>
      <w:r w:rsidRPr="0086603B">
        <w:t>sociálny výbor (EHSV) víta dlho očakávanú iniciatívu Európskej komisie</w:t>
      </w:r>
      <w:r w:rsidR="0086603B">
        <w:t xml:space="preserve"> a </w:t>
      </w:r>
      <w:r w:rsidRPr="0086603B">
        <w:t>vysokej predstaviteľky</w:t>
      </w:r>
      <w:r w:rsidR="0086603B">
        <w:t xml:space="preserve"> a </w:t>
      </w:r>
      <w:r w:rsidRPr="0086603B">
        <w:t>podpredsedníčky Európskej komisie na základe výzvy Európskej rady</w:t>
      </w:r>
      <w:r w:rsidR="00E83718" w:rsidRPr="0086603B">
        <w:rPr>
          <w:rStyle w:val="FootnoteReference"/>
        </w:rPr>
        <w:footnoteReference w:id="1"/>
      </w:r>
      <w:r w:rsidRPr="0086603B">
        <w:t>, aby sa venovala osobitná pozornosť čiernomorskému regiónu</w:t>
      </w:r>
      <w:r w:rsidR="0086603B">
        <w:t xml:space="preserve"> a </w:t>
      </w:r>
      <w:r w:rsidRPr="0086603B">
        <w:t>navrhla preň strategický prístup Európskej únie (EÚ)</w:t>
      </w:r>
      <w:r w:rsidR="0086603B">
        <w:t> </w:t>
      </w:r>
      <w:r w:rsidRPr="0086603B">
        <w:t>–</w:t>
      </w:r>
      <w:r w:rsidR="0086603B">
        <w:t> </w:t>
      </w:r>
      <w:r w:rsidRPr="0086603B">
        <w:t>„centrum bezpečnosti, stability</w:t>
      </w:r>
      <w:r w:rsidR="0086603B">
        <w:t xml:space="preserve"> a </w:t>
      </w:r>
      <w:r w:rsidRPr="0086603B">
        <w:t>prosperity“ (ďalej len „strategický prístup“).</w:t>
      </w:r>
      <w:r w:rsidR="0086603B">
        <w:t xml:space="preserve"> V </w:t>
      </w:r>
      <w:r w:rsidRPr="0086603B">
        <w:t>tejto iniciatíve sa zohľadňujú nedávne zmeny geopolitickej situácie</w:t>
      </w:r>
      <w:r w:rsidR="0086603B">
        <w:t xml:space="preserve"> a </w:t>
      </w:r>
      <w:r w:rsidRPr="0086603B">
        <w:t>vytvárajú základy komplexného prístupu pre budúcnosť čiernomorského regiónu vzhľadom na neistotu, fragmentáciu</w:t>
      </w:r>
      <w:r w:rsidR="0086603B">
        <w:t xml:space="preserve"> a </w:t>
      </w:r>
      <w:r w:rsidRPr="0086603B">
        <w:t>nejednoznačnosť. EHSV však konštatuje, že prichádza</w:t>
      </w:r>
      <w:r w:rsidR="0086603B">
        <w:t xml:space="preserve"> s </w:t>
      </w:r>
      <w:r w:rsidRPr="0086603B">
        <w:t>určitým oneskorením,</w:t>
      </w:r>
      <w:r w:rsidR="0086603B">
        <w:t xml:space="preserve"> a </w:t>
      </w:r>
      <w:r w:rsidRPr="0086603B">
        <w:t>vyzýva na rýchle</w:t>
      </w:r>
      <w:r w:rsidR="0086603B">
        <w:t xml:space="preserve"> a </w:t>
      </w:r>
      <w:r w:rsidRPr="0086603B">
        <w:t>rozhodné kroky na jej realizáciu</w:t>
      </w:r>
      <w:r w:rsidR="0086603B">
        <w:t xml:space="preserve"> a </w:t>
      </w:r>
      <w:r w:rsidRPr="0086603B">
        <w:t>zaistenie dostatočných zdrojov.</w:t>
      </w:r>
    </w:p>
    <w:p w14:paraId="0B0909B9" w14:textId="77777777" w:rsidR="00AA0CB5" w:rsidRPr="0086603B" w:rsidRDefault="00AA0CB5" w:rsidP="00BB3718"/>
    <w:p w14:paraId="314F84C3" w14:textId="3E4AD7C8" w:rsidR="0086603B" w:rsidRDefault="00AA0CB5" w:rsidP="004C53DA">
      <w:pPr>
        <w:pStyle w:val="Heading2"/>
      </w:pPr>
      <w:r w:rsidRPr="0086603B">
        <w:t>EHSV zdôrazňuje, že hoci negatívne dôsledky vojenských akcií znášajú všetky krajiny</w:t>
      </w:r>
      <w:r w:rsidR="0086603B">
        <w:t xml:space="preserve"> v </w:t>
      </w:r>
      <w:r w:rsidRPr="0086603B">
        <w:t>regióne, všetkým</w:t>
      </w:r>
      <w:r w:rsidR="0086603B">
        <w:t xml:space="preserve"> z </w:t>
      </w:r>
      <w:r w:rsidRPr="0086603B">
        <w:t>nich nebola poskytnutá cielená sociálna</w:t>
      </w:r>
      <w:r w:rsidR="0086603B">
        <w:t xml:space="preserve"> a </w:t>
      </w:r>
      <w:r w:rsidRPr="0086603B">
        <w:t>hospodárska podpora úmerná ich úsiliu</w:t>
      </w:r>
      <w:r w:rsidR="0086603B">
        <w:t xml:space="preserve"> a </w:t>
      </w:r>
      <w:r w:rsidRPr="0086603B">
        <w:t>obetiam. Platí to najmä pre Bulharsko</w:t>
      </w:r>
      <w:r w:rsidR="0086603B">
        <w:t xml:space="preserve"> a </w:t>
      </w:r>
      <w:r w:rsidRPr="0086603B">
        <w:t>Rumunsko, pričom najnovším príkladom je, že</w:t>
      </w:r>
      <w:r w:rsidR="0086603B">
        <w:t xml:space="preserve"> v </w:t>
      </w:r>
      <w:r w:rsidRPr="0086603B">
        <w:t>rozpočte EÚ na roky 2028</w:t>
      </w:r>
      <w:r w:rsidR="0086603B">
        <w:t> </w:t>
      </w:r>
      <w:r w:rsidRPr="0086603B">
        <w:t>–</w:t>
      </w:r>
      <w:r w:rsidR="0086603B">
        <w:t> </w:t>
      </w:r>
      <w:r w:rsidRPr="0086603B">
        <w:t>2034 nebolo Čierne more uznané za vojnovú hranicu. Obidve krajiny obozretne podporujú Ukrajinu, Moldavsko</w:t>
      </w:r>
      <w:r w:rsidR="0086603B">
        <w:t xml:space="preserve"> a </w:t>
      </w:r>
      <w:r w:rsidRPr="0086603B">
        <w:t>ďalšie zasiahnuté krajiny, uplatňujú politiku Komisie</w:t>
      </w:r>
      <w:r w:rsidR="0086603B">
        <w:t xml:space="preserve"> v </w:t>
      </w:r>
      <w:r w:rsidRPr="0086603B">
        <w:t>oblasti sankcií voči Rusku, pričom obetujú mnohé zdroje konkurencieschopnosti</w:t>
      </w:r>
      <w:r w:rsidR="0086603B">
        <w:t xml:space="preserve"> a </w:t>
      </w:r>
      <w:r w:rsidRPr="0086603B">
        <w:t>platia vysokú cenu, keďže ich hospodárstva sa zmenšujú, zatiaľ čo iné krajiny</w:t>
      </w:r>
      <w:r w:rsidR="0086603B">
        <w:t xml:space="preserve"> v </w:t>
      </w:r>
      <w:r w:rsidRPr="0086603B">
        <w:t>regióne dosahujú zisky</w:t>
      </w:r>
      <w:r w:rsidRPr="0086603B">
        <w:rPr>
          <w:rStyle w:val="FootnoteReference"/>
        </w:rPr>
        <w:footnoteReference w:id="2"/>
      </w:r>
      <w:r w:rsidR="0086603B">
        <w:t>.</w:t>
      </w:r>
    </w:p>
    <w:p w14:paraId="5EBBD262" w14:textId="7CC1C92B" w:rsidR="00AA0CB5" w:rsidRPr="0086603B" w:rsidRDefault="00AA0CB5" w:rsidP="00BB3718"/>
    <w:p w14:paraId="2EEDF7A2" w14:textId="21CE3FAF" w:rsidR="00262552" w:rsidRPr="0086603B" w:rsidRDefault="00262552" w:rsidP="004C53DA">
      <w:pPr>
        <w:pStyle w:val="Heading2"/>
      </w:pPr>
      <w:r w:rsidRPr="0086603B">
        <w:t>EHSV naliehavo vyzýva Európsku komisiu, aby po konzultácii</w:t>
      </w:r>
      <w:r w:rsidR="0086603B">
        <w:t xml:space="preserve"> s </w:t>
      </w:r>
      <w:r w:rsidRPr="0086603B">
        <w:t>členskými štátmi EÚ, krajinami čiernomorského regiónu</w:t>
      </w:r>
      <w:r w:rsidR="0086603B">
        <w:t xml:space="preserve"> a </w:t>
      </w:r>
      <w:r w:rsidRPr="0086603B">
        <w:t>so všetkými zainteresovanými stranami podnikla rýchle kroky,</w:t>
      </w:r>
      <w:r w:rsidR="0086603B">
        <w:t xml:space="preserve"> v </w:t>
      </w:r>
      <w:r w:rsidRPr="0086603B">
        <w:t>ideálnom prípade do konca roka 2025,</w:t>
      </w:r>
      <w:r w:rsidR="0086603B">
        <w:t xml:space="preserve"> a </w:t>
      </w:r>
      <w:r w:rsidRPr="0086603B">
        <w:t>pripravila pragmatickú</w:t>
      </w:r>
      <w:r w:rsidR="0086603B">
        <w:t xml:space="preserve"> a </w:t>
      </w:r>
      <w:r w:rsidRPr="0086603B">
        <w:t>náležite financovanú stratégiu rozvoja regiónu (ďalej len „stratégia“). Musí pozostávať</w:t>
      </w:r>
      <w:r w:rsidR="0086603B">
        <w:t xml:space="preserve"> z </w:t>
      </w:r>
      <w:r w:rsidRPr="0086603B">
        <w:t>konkrétneho akčného plánu, jasného harmonogramu vykonávania a, čo je najdôležitejšie,</w:t>
      </w:r>
      <w:r w:rsidR="0086603B">
        <w:t xml:space="preserve"> z </w:t>
      </w:r>
      <w:r w:rsidRPr="0086603B">
        <w:t>osobitného rozpočtu zameraného na prekonanie problémov</w:t>
      </w:r>
      <w:r w:rsidR="0086603B">
        <w:t xml:space="preserve"> a </w:t>
      </w:r>
      <w:r w:rsidRPr="0086603B">
        <w:t>výziev, ktoré sa</w:t>
      </w:r>
      <w:r w:rsidR="0086603B">
        <w:t xml:space="preserve"> v </w:t>
      </w:r>
      <w:r w:rsidRPr="0086603B">
        <w:t>tomto regióne nahromadili,</w:t>
      </w:r>
      <w:r w:rsidR="0086603B">
        <w:t xml:space="preserve"> a </w:t>
      </w:r>
      <w:r w:rsidRPr="0086603B">
        <w:t>na základe toho načrtnúť dlhodobejšiu víziu spolupráce</w:t>
      </w:r>
      <w:r w:rsidR="0086603B">
        <w:t xml:space="preserve"> a </w:t>
      </w:r>
      <w:r w:rsidRPr="0086603B">
        <w:t>úlohy EÚ</w:t>
      </w:r>
      <w:r w:rsidR="0086603B">
        <w:t xml:space="preserve"> v </w:t>
      </w:r>
      <w:r w:rsidRPr="0086603B">
        <w:t>tomto regióne.</w:t>
      </w:r>
    </w:p>
    <w:p w14:paraId="7A41C85B" w14:textId="77777777" w:rsidR="00262552" w:rsidRPr="0086603B" w:rsidRDefault="00262552" w:rsidP="004C53DA">
      <w:pPr>
        <w:pStyle w:val="ListParagraph"/>
        <w:ind w:left="0"/>
        <w:rPr>
          <w:sz w:val="24"/>
        </w:rPr>
      </w:pPr>
    </w:p>
    <w:p w14:paraId="48B04857" w14:textId="3F0FD314" w:rsidR="00262552" w:rsidRPr="0086603B" w:rsidRDefault="00262552" w:rsidP="004C53DA">
      <w:pPr>
        <w:pStyle w:val="Heading2"/>
      </w:pPr>
      <w:r w:rsidRPr="0086603B">
        <w:t>EHSV vyjadruje poľutovanie nad tým, že predchádzajúca rámcová politika EÚ (Čiernomorská synergia</w:t>
      </w:r>
      <w:r w:rsidR="0086603B">
        <w:t xml:space="preserve"> z </w:t>
      </w:r>
      <w:r w:rsidRPr="0086603B">
        <w:t>roku 2007</w:t>
      </w:r>
      <w:r w:rsidR="00F53D5C" w:rsidRPr="0086603B">
        <w:rPr>
          <w:rStyle w:val="FootnoteReference"/>
        </w:rPr>
        <w:footnoteReference w:id="3"/>
      </w:r>
      <w:r w:rsidRPr="0086603B">
        <w:t>) pre tento región nepokrývala bezpečnostný rozmer,</w:t>
      </w:r>
      <w:r w:rsidR="0086603B">
        <w:t xml:space="preserve"> a </w:t>
      </w:r>
      <w:r w:rsidRPr="0086603B">
        <w:t>zdôrazňuje, že je potrebné, aby bezpečnostné iniciatívy EÚ</w:t>
      </w:r>
      <w:r w:rsidR="0086603B">
        <w:t xml:space="preserve"> v </w:t>
      </w:r>
      <w:r w:rsidRPr="0086603B">
        <w:t>čiernomorskom regióne priniesli hmatateľné výsledky. Zdôrazňuje potrebu riešiť nedostatočne účinnú strategickú koordináciu medzi členskými štátmi</w:t>
      </w:r>
      <w:r w:rsidR="0086603B">
        <w:t xml:space="preserve"> a </w:t>
      </w:r>
      <w:r w:rsidRPr="0086603B">
        <w:t>inštitúciami EÚ, ako aj medzi EÚ, NATO</w:t>
      </w:r>
      <w:r w:rsidR="00F53D5C" w:rsidRPr="0086603B">
        <w:rPr>
          <w:rStyle w:val="FootnoteReference"/>
        </w:rPr>
        <w:footnoteReference w:id="4"/>
      </w:r>
      <w:r w:rsidR="0086603B">
        <w:t xml:space="preserve"> a </w:t>
      </w:r>
      <w:r w:rsidRPr="0086603B">
        <w:t>inými medzinárodnými organizáciami (OSN, OBSE atď.). Je to veľmi potrebné vzhľadom na zvýšenú militarizáciu čiernomorského regiónu, ktorá má nepriaznivý vplyv na sociálno-ekonomický rozvoj.</w:t>
      </w:r>
    </w:p>
    <w:p w14:paraId="2DD4000F" w14:textId="77777777" w:rsidR="00262552" w:rsidRPr="0086603B" w:rsidRDefault="00262552" w:rsidP="004C53DA">
      <w:pPr>
        <w:rPr>
          <w:sz w:val="24"/>
        </w:rPr>
      </w:pPr>
    </w:p>
    <w:p w14:paraId="3912F9BF" w14:textId="6CE9DE39" w:rsidR="00262552" w:rsidRPr="0086603B" w:rsidRDefault="00262552" w:rsidP="004C53DA">
      <w:pPr>
        <w:pStyle w:val="Heading2"/>
      </w:pPr>
      <w:r w:rsidRPr="0086603B">
        <w:t>EHSV zdôrazňuje, že je potrebné urýchlene vypracovať</w:t>
      </w:r>
      <w:r w:rsidR="0086603B">
        <w:t xml:space="preserve"> a </w:t>
      </w:r>
      <w:r w:rsidRPr="0086603B">
        <w:t>aktualizovať predchádzajúci politický rámec pre tento región</w:t>
      </w:r>
      <w:r w:rsidR="0086603B">
        <w:t xml:space="preserve"> a </w:t>
      </w:r>
      <w:r w:rsidRPr="0086603B">
        <w:t>nový strategický prístup EÚ</w:t>
      </w:r>
      <w:r w:rsidR="0086603B">
        <w:t xml:space="preserve"> s </w:t>
      </w:r>
      <w:r w:rsidRPr="0086603B">
        <w:t xml:space="preserve">cieľom pomôcť regionálnym aktérom </w:t>
      </w:r>
      <w:r w:rsidRPr="0086603B">
        <w:lastRenderedPageBreak/>
        <w:t>vypracovať spoločnú víziu regionálnej spolupráce</w:t>
      </w:r>
      <w:r w:rsidR="0086603B">
        <w:t xml:space="preserve"> v </w:t>
      </w:r>
      <w:r w:rsidRPr="0086603B">
        <w:t>čiernomorskom regióne</w:t>
      </w:r>
      <w:r w:rsidR="00F53D5C" w:rsidRPr="0086603B">
        <w:rPr>
          <w:rStyle w:val="FootnoteReference"/>
        </w:rPr>
        <w:footnoteReference w:id="5"/>
      </w:r>
      <w:r w:rsidRPr="0086603B">
        <w:t>. Dôvodom sú geopolitické</w:t>
      </w:r>
      <w:r w:rsidR="0086603B">
        <w:t xml:space="preserve"> a </w:t>
      </w:r>
      <w:r w:rsidRPr="0086603B">
        <w:t>geoekonomické záujmy, ktoré ovplyvňujú celkovú situáciu</w:t>
      </w:r>
      <w:r w:rsidR="0086603B">
        <w:t xml:space="preserve"> a </w:t>
      </w:r>
      <w:r w:rsidRPr="0086603B">
        <w:t>spôsobujú, že všetky možné riešenia presahujú schopnosti</w:t>
      </w:r>
      <w:r w:rsidR="0086603B">
        <w:t xml:space="preserve"> a </w:t>
      </w:r>
      <w:r w:rsidRPr="0086603B">
        <w:t>kapacity krajín</w:t>
      </w:r>
      <w:r w:rsidR="0086603B">
        <w:t xml:space="preserve"> v </w:t>
      </w:r>
      <w:r w:rsidRPr="0086603B">
        <w:t>regióne.</w:t>
      </w:r>
      <w:r w:rsidR="0086603B">
        <w:t xml:space="preserve"> V </w:t>
      </w:r>
      <w:r w:rsidRPr="0086603B">
        <w:t>záujme riešenia tejto situácie by sa budúca stratégia mala vypracovať na úrovni EÚ, mala by zahŕňať politiky potrebné na presadzovanie</w:t>
      </w:r>
      <w:r w:rsidR="0086603B">
        <w:t xml:space="preserve"> a </w:t>
      </w:r>
      <w:r w:rsidRPr="0086603B">
        <w:t>podporu regionálnych riešení regionálnych problémov</w:t>
      </w:r>
      <w:r w:rsidR="0086603B">
        <w:t xml:space="preserve"> a </w:t>
      </w:r>
      <w:r w:rsidRPr="0086603B">
        <w:t>mali by sa</w:t>
      </w:r>
      <w:r w:rsidR="0086603B">
        <w:t xml:space="preserve"> v </w:t>
      </w:r>
      <w:r w:rsidRPr="0086603B">
        <w:t>nej spresniť zodpovedajúce zdroje</w:t>
      </w:r>
      <w:r w:rsidR="0086603B">
        <w:t xml:space="preserve"> a </w:t>
      </w:r>
      <w:r w:rsidRPr="0086603B">
        <w:t>nástroje na ich realizáciu,</w:t>
      </w:r>
      <w:r w:rsidR="0086603B">
        <w:t xml:space="preserve"> a </w:t>
      </w:r>
      <w:r w:rsidRPr="0086603B">
        <w:t>to aj na základe uplatňovania medzinárodných zmlúv</w:t>
      </w:r>
      <w:r w:rsidR="0086603B">
        <w:t xml:space="preserve"> a </w:t>
      </w:r>
      <w:r w:rsidRPr="0086603B">
        <w:t>dohovorov. EHSV zdôrazňuje, že je potrebné spolupracovať</w:t>
      </w:r>
      <w:r w:rsidR="0086603B">
        <w:t xml:space="preserve"> s </w:t>
      </w:r>
      <w:r w:rsidRPr="0086603B">
        <w:t>regionálnymi organizáciami, ako je OBSE, Organizácia pre hospodársku spoluprácu</w:t>
      </w:r>
      <w:r w:rsidR="0086603B">
        <w:t xml:space="preserve"> v </w:t>
      </w:r>
      <w:r w:rsidRPr="0086603B">
        <w:t>oblasti Čierneho mora, orgány OSN atď., ak sa zaviažu dodržiavať zásady</w:t>
      </w:r>
      <w:r w:rsidR="0086603B">
        <w:t xml:space="preserve"> a </w:t>
      </w:r>
      <w:r w:rsidRPr="0086603B">
        <w:t>strategické usmernenia EÚ</w:t>
      </w:r>
      <w:r w:rsidR="006A5923" w:rsidRPr="0086603B">
        <w:rPr>
          <w:rStyle w:val="FootnoteReference"/>
        </w:rPr>
        <w:footnoteReference w:id="6"/>
      </w:r>
      <w:r w:rsidRPr="0086603B">
        <w:t>.</w:t>
      </w:r>
    </w:p>
    <w:p w14:paraId="2803D401" w14:textId="77777777" w:rsidR="00262552" w:rsidRPr="0086603B" w:rsidRDefault="00262552" w:rsidP="004C53DA">
      <w:pPr>
        <w:tabs>
          <w:tab w:val="left" w:pos="567"/>
        </w:tabs>
        <w:rPr>
          <w:sz w:val="24"/>
        </w:rPr>
      </w:pPr>
    </w:p>
    <w:p w14:paraId="35E8E602" w14:textId="43EB6EEF" w:rsidR="00262552" w:rsidRPr="0086603B" w:rsidRDefault="00262552" w:rsidP="004C53DA">
      <w:pPr>
        <w:pStyle w:val="Heading2"/>
      </w:pPr>
      <w:r w:rsidRPr="0086603B">
        <w:t>EHSV zdôrazňuje, že dosiahnutie trvalého mieru je nevyhnutným</w:t>
      </w:r>
      <w:r w:rsidR="0086603B">
        <w:t xml:space="preserve"> a </w:t>
      </w:r>
      <w:r w:rsidRPr="0086603B">
        <w:t>základným predpokladom udržateľného hospodárskeho rozvoja,</w:t>
      </w:r>
      <w:r w:rsidR="0086603B">
        <w:t xml:space="preserve"> a s </w:t>
      </w:r>
      <w:r w:rsidRPr="0086603B">
        <w:t>poľutovaním konštatuje, že tento cieľ nie je</w:t>
      </w:r>
      <w:r w:rsidR="0086603B">
        <w:t xml:space="preserve"> v </w:t>
      </w:r>
      <w:r w:rsidRPr="0086603B">
        <w:t>dokumente zahrnutý. Bez normalizácie vzťahov</w:t>
      </w:r>
      <w:r w:rsidR="0086603B">
        <w:t xml:space="preserve"> v </w:t>
      </w:r>
      <w:r w:rsidRPr="0086603B">
        <w:t>regióne nemožno zabezpečiť jeho prosperitu. Strategický prístup by mal zahŕňať krátkodobé stratégie vypracované na základe alternatívnych scenárov, ktoré sú navrhnuté</w:t>
      </w:r>
      <w:r w:rsidR="0086603B">
        <w:t xml:space="preserve"> v </w:t>
      </w:r>
      <w:r w:rsidRPr="0086603B">
        <w:t>súlade</w:t>
      </w:r>
      <w:r w:rsidR="0086603B">
        <w:t xml:space="preserve"> s </w:t>
      </w:r>
      <w:r w:rsidRPr="0086603B">
        <w:t>medzinárodným právom. Mal by riešiť existujúce</w:t>
      </w:r>
      <w:r w:rsidR="0086603B">
        <w:t xml:space="preserve"> a </w:t>
      </w:r>
      <w:r w:rsidRPr="0086603B">
        <w:t>očakávané výzvy</w:t>
      </w:r>
      <w:r w:rsidR="0086603B">
        <w:t xml:space="preserve"> s </w:t>
      </w:r>
      <w:r w:rsidRPr="0086603B">
        <w:t>cieľom čo najrýchlejšie dosiahnuť udržateľný</w:t>
      </w:r>
      <w:r w:rsidR="0086603B">
        <w:t xml:space="preserve"> a </w:t>
      </w:r>
      <w:r w:rsidRPr="0086603B">
        <w:t>trvalý mier</w:t>
      </w:r>
      <w:r w:rsidR="0086603B">
        <w:t xml:space="preserve"> a </w:t>
      </w:r>
      <w:r w:rsidRPr="0086603B">
        <w:t>na tomto základe by sa mali vypracovať komplexné plány dlhodobej sociálno-ekonomickej spolupráce</w:t>
      </w:r>
      <w:r w:rsidR="0086603B">
        <w:t xml:space="preserve"> v </w:t>
      </w:r>
      <w:r w:rsidRPr="0086603B">
        <w:t>regióne. EHSV žiada, aby sa vyvinulo dodatočné úsilie na zabezpečenie dodržiavania medzinárodných pracovných noriem</w:t>
      </w:r>
      <w:r w:rsidR="0086603B">
        <w:t xml:space="preserve"> v </w:t>
      </w:r>
      <w:r w:rsidRPr="0086603B">
        <w:t>regióne</w:t>
      </w:r>
      <w:r w:rsidR="0086603B">
        <w:t xml:space="preserve"> s </w:t>
      </w:r>
      <w:r w:rsidRPr="0086603B">
        <w:t>cieľom posilniť sociálny dialóg na všetkých úrovniach, čo je predpokladom fungujúceho sociálneho trhového hospodárstva. Tieto ciele sa opätovne potvrdili na zasadnutí ministrov</w:t>
      </w:r>
      <w:r w:rsidR="0086603B">
        <w:t xml:space="preserve"> o </w:t>
      </w:r>
      <w:r w:rsidRPr="0086603B">
        <w:t>medziregionálnej bezpečnosti</w:t>
      </w:r>
      <w:r w:rsidR="0086603B">
        <w:t xml:space="preserve"> a </w:t>
      </w:r>
      <w:r w:rsidRPr="0086603B">
        <w:t>prepojenosti, ktoré sa konalo 20</w:t>
      </w:r>
      <w:r w:rsidR="0086603B">
        <w:t>. októbra v </w:t>
      </w:r>
      <w:r w:rsidRPr="0086603B">
        <w:t>Luxemburgu</w:t>
      </w:r>
      <w:r w:rsidR="002500C5" w:rsidRPr="0086603B">
        <w:rPr>
          <w:rStyle w:val="FootnoteReference"/>
        </w:rPr>
        <w:footnoteReference w:id="7"/>
      </w:r>
      <w:r w:rsidRPr="0086603B">
        <w:t>.</w:t>
      </w:r>
    </w:p>
    <w:p w14:paraId="42CCA4AE" w14:textId="77777777" w:rsidR="00262552" w:rsidRPr="0086603B" w:rsidRDefault="00262552" w:rsidP="004C53DA">
      <w:pPr>
        <w:pStyle w:val="ListParagraph"/>
        <w:ind w:left="0"/>
        <w:rPr>
          <w:sz w:val="24"/>
        </w:rPr>
      </w:pPr>
    </w:p>
    <w:p w14:paraId="0577C800" w14:textId="5F778FCE" w:rsidR="0086603B" w:rsidRDefault="00262552" w:rsidP="004C53DA">
      <w:pPr>
        <w:pStyle w:val="Heading2"/>
      </w:pPr>
      <w:r w:rsidRPr="0086603B">
        <w:t>EHSV zdôrazňuje, že na vypracovanie</w:t>
      </w:r>
      <w:r w:rsidR="0086603B">
        <w:t xml:space="preserve"> a </w:t>
      </w:r>
      <w:r w:rsidRPr="0086603B">
        <w:t>vykonávanie komplexnej</w:t>
      </w:r>
      <w:r w:rsidR="0086603B">
        <w:t xml:space="preserve"> a </w:t>
      </w:r>
      <w:r w:rsidRPr="0086603B">
        <w:t>účinnej stratégie pre oblasť Čierneho mora, ktorá prepája bezpečnosť, hospodárstvo</w:t>
      </w:r>
      <w:r w:rsidR="0086603B">
        <w:t xml:space="preserve"> a </w:t>
      </w:r>
      <w:r w:rsidRPr="0086603B">
        <w:t>ochranu životného prostredia</w:t>
      </w:r>
      <w:r w:rsidR="0086603B">
        <w:t xml:space="preserve"> v </w:t>
      </w:r>
      <w:r w:rsidRPr="0086603B">
        <w:t>zložitom</w:t>
      </w:r>
      <w:r w:rsidR="0086603B">
        <w:t xml:space="preserve"> a </w:t>
      </w:r>
      <w:r w:rsidRPr="0086603B">
        <w:t>dynamickom geopolitickom prostredí, je potrebné zabezpečiť</w:t>
      </w:r>
      <w:r w:rsidR="0086603B">
        <w:t>:</w:t>
      </w:r>
    </w:p>
    <w:p w14:paraId="5C88DCEF" w14:textId="4AD917ED" w:rsidR="002500C5" w:rsidRPr="0086603B" w:rsidRDefault="002500C5" w:rsidP="00083302"/>
    <w:p w14:paraId="32385625" w14:textId="77777777" w:rsidR="0086603B" w:rsidRDefault="00262552" w:rsidP="00083302">
      <w:pPr>
        <w:pStyle w:val="Heading2"/>
        <w:numPr>
          <w:ilvl w:val="0"/>
          <w:numId w:val="8"/>
        </w:numPr>
      </w:pPr>
      <w:r w:rsidRPr="0086603B">
        <w:t>jasnú medzinárodnú podporu,</w:t>
      </w:r>
    </w:p>
    <w:p w14:paraId="590B2F05" w14:textId="77777777" w:rsidR="0086603B" w:rsidRDefault="005D1169" w:rsidP="00083302">
      <w:pPr>
        <w:pStyle w:val="Heading2"/>
        <w:numPr>
          <w:ilvl w:val="0"/>
          <w:numId w:val="8"/>
        </w:numPr>
      </w:pPr>
      <w:r w:rsidRPr="0086603B">
        <w:t>komplexný finančný rámec,</w:t>
      </w:r>
    </w:p>
    <w:p w14:paraId="329D5FCE" w14:textId="77777777" w:rsidR="0086603B" w:rsidRDefault="00262552" w:rsidP="00083302">
      <w:pPr>
        <w:pStyle w:val="Heading2"/>
        <w:numPr>
          <w:ilvl w:val="0"/>
          <w:numId w:val="8"/>
        </w:numPr>
      </w:pPr>
      <w:r w:rsidRPr="0086603B">
        <w:t>konzistentný prístup</w:t>
      </w:r>
      <w:r w:rsidR="0086603B">
        <w:t xml:space="preserve"> a </w:t>
      </w:r>
      <w:r w:rsidRPr="0086603B">
        <w:t>účinnú koordináciu na vnútroštátnej</w:t>
      </w:r>
      <w:r w:rsidR="0086603B">
        <w:t xml:space="preserve"> a </w:t>
      </w:r>
      <w:r w:rsidRPr="0086603B">
        <w:t>regionálnej úrovni,</w:t>
      </w:r>
    </w:p>
    <w:p w14:paraId="4300050F" w14:textId="77777777" w:rsidR="0086603B" w:rsidRDefault="00262552" w:rsidP="00083302">
      <w:pPr>
        <w:pStyle w:val="Heading2"/>
        <w:numPr>
          <w:ilvl w:val="0"/>
          <w:numId w:val="8"/>
        </w:numPr>
      </w:pPr>
      <w:r w:rsidRPr="0086603B">
        <w:t>spoluprácu</w:t>
      </w:r>
      <w:r w:rsidR="0086603B">
        <w:t xml:space="preserve"> v </w:t>
      </w:r>
      <w:r w:rsidRPr="0086603B">
        <w:t>oblasti synchronizácie politiky</w:t>
      </w:r>
      <w:r w:rsidR="0086603B">
        <w:t xml:space="preserve"> a </w:t>
      </w:r>
      <w:r w:rsidRPr="0086603B">
        <w:t>infraštruktúry,</w:t>
      </w:r>
    </w:p>
    <w:p w14:paraId="58302A71" w14:textId="5A712E09" w:rsidR="0086603B" w:rsidRDefault="00262552" w:rsidP="00083302">
      <w:pPr>
        <w:pStyle w:val="Heading2"/>
        <w:numPr>
          <w:ilvl w:val="0"/>
          <w:numId w:val="8"/>
        </w:numPr>
      </w:pPr>
      <w:r w:rsidRPr="0086603B">
        <w:t>zriadenie pracovných skupín pre každý pilier</w:t>
      </w:r>
      <w:r w:rsidR="0086603B">
        <w:t>;</w:t>
      </w:r>
    </w:p>
    <w:p w14:paraId="04588914" w14:textId="77777777" w:rsidR="0086603B" w:rsidRDefault="00262552" w:rsidP="00083302">
      <w:pPr>
        <w:pStyle w:val="Heading2"/>
        <w:numPr>
          <w:ilvl w:val="0"/>
          <w:numId w:val="8"/>
        </w:numPr>
      </w:pPr>
      <w:r w:rsidRPr="0086603B">
        <w:t>konkrétny časový rámec</w:t>
      </w:r>
    </w:p>
    <w:p w14:paraId="1D8B6F14" w14:textId="5EE56B48" w:rsidR="0086603B" w:rsidRDefault="00262552" w:rsidP="00083302">
      <w:pPr>
        <w:pStyle w:val="Heading2"/>
        <w:numPr>
          <w:ilvl w:val="0"/>
          <w:numId w:val="8"/>
        </w:numPr>
      </w:pPr>
      <w:r w:rsidRPr="0086603B">
        <w:t>a</w:t>
      </w:r>
      <w:r w:rsidR="0086603B">
        <w:t> </w:t>
      </w:r>
      <w:r w:rsidRPr="0086603B">
        <w:t>akčný plán</w:t>
      </w:r>
      <w:r w:rsidR="0086603B">
        <w:t>.</w:t>
      </w:r>
    </w:p>
    <w:p w14:paraId="1CC96F14" w14:textId="52A4F658" w:rsidR="002500C5" w:rsidRPr="0086603B" w:rsidRDefault="002500C5" w:rsidP="002500C5">
      <w:pPr>
        <w:pStyle w:val="Heading2"/>
        <w:numPr>
          <w:ilvl w:val="0"/>
          <w:numId w:val="0"/>
        </w:numPr>
        <w:ind w:left="567"/>
      </w:pPr>
    </w:p>
    <w:p w14:paraId="3FD68BC4" w14:textId="2EE9E1FA" w:rsidR="00262552" w:rsidRPr="0086603B" w:rsidRDefault="00262552" w:rsidP="00083302">
      <w:pPr>
        <w:pStyle w:val="Heading2"/>
        <w:numPr>
          <w:ilvl w:val="0"/>
          <w:numId w:val="0"/>
        </w:numPr>
        <w:ind w:left="567"/>
      </w:pPr>
      <w:r w:rsidRPr="0086603B">
        <w:t>Z</w:t>
      </w:r>
      <w:r w:rsidR="0086603B">
        <w:t> </w:t>
      </w:r>
      <w:r w:rsidRPr="0086603B">
        <w:t>tohto hľadiska EHSV akceptuje strategický prístup ako prvý krok</w:t>
      </w:r>
      <w:r w:rsidR="0086603B">
        <w:t xml:space="preserve"> v </w:t>
      </w:r>
      <w:r w:rsidRPr="0086603B">
        <w:t>celkovom procese</w:t>
      </w:r>
      <w:r w:rsidR="0086603B">
        <w:t xml:space="preserve"> a </w:t>
      </w:r>
      <w:r w:rsidRPr="0086603B">
        <w:t>žiada, aby sa urýchlene realizoval</w:t>
      </w:r>
      <w:r w:rsidR="0086603B">
        <w:t xml:space="preserve"> a </w:t>
      </w:r>
      <w:r w:rsidRPr="0086603B">
        <w:t>aby sa preň na tento účel poskytli zdroje</w:t>
      </w:r>
      <w:r w:rsidR="0086603B">
        <w:t xml:space="preserve"> a </w:t>
      </w:r>
      <w:r w:rsidRPr="0086603B">
        <w:t>kapacity. Kľúčovým faktorom úspechu bude, aby Komisia urýchlene iniciovala</w:t>
      </w:r>
      <w:r w:rsidR="0086603B">
        <w:t xml:space="preserve"> a </w:t>
      </w:r>
      <w:r w:rsidRPr="0086603B">
        <w:t>začala konzultácie so všetkými príslušnými medzinárodnými organizáciami, zástupcami štátov</w:t>
      </w:r>
      <w:r w:rsidR="0086603B">
        <w:t xml:space="preserve"> a </w:t>
      </w:r>
      <w:r w:rsidRPr="0086603B">
        <w:t>zainteresovanými stranami.</w:t>
      </w:r>
    </w:p>
    <w:p w14:paraId="24BCAEE7" w14:textId="77777777" w:rsidR="00262552" w:rsidRPr="0086603B" w:rsidRDefault="00262552" w:rsidP="004C53DA">
      <w:pPr>
        <w:pStyle w:val="ListParagraph"/>
        <w:ind w:left="0"/>
        <w:rPr>
          <w:sz w:val="24"/>
        </w:rPr>
      </w:pPr>
    </w:p>
    <w:p w14:paraId="4CB8FD98" w14:textId="7B34D5B0" w:rsidR="00476E20" w:rsidRPr="0086603B" w:rsidRDefault="00262552" w:rsidP="004C53DA">
      <w:pPr>
        <w:pStyle w:val="Heading2"/>
      </w:pPr>
      <w:r w:rsidRPr="0086603B">
        <w:t>EHSV sa domnieva, že hlavným obmedzením strategického prístupu je, že je založený výlučne na existujúcich finančných nástrojoch</w:t>
      </w:r>
      <w:r w:rsidR="0086603B">
        <w:t xml:space="preserve"> a </w:t>
      </w:r>
      <w:r w:rsidRPr="0086603B">
        <w:t>rozpočtových zdrojoch zahrnutých do viacročného finančného rámca na roky 2021</w:t>
      </w:r>
      <w:r w:rsidR="0086603B">
        <w:t> </w:t>
      </w:r>
      <w:r w:rsidRPr="0086603B">
        <w:t>–</w:t>
      </w:r>
      <w:r w:rsidR="0086603B">
        <w:t> </w:t>
      </w:r>
      <w:r w:rsidRPr="0086603B">
        <w:t>2027</w:t>
      </w:r>
      <w:r w:rsidR="002B385F" w:rsidRPr="0086603B">
        <w:rPr>
          <w:rStyle w:val="FootnoteReference"/>
        </w:rPr>
        <w:footnoteReference w:id="8"/>
      </w:r>
      <w:r w:rsidRPr="0086603B">
        <w:t>. Zo skúseností získaných</w:t>
      </w:r>
      <w:r w:rsidR="0086603B">
        <w:t xml:space="preserve"> v </w:t>
      </w:r>
      <w:r w:rsidRPr="0086603B">
        <w:t>posledných rokoch vyplýva, že tento finančný rámec je fragmentovaný, nedostatočný</w:t>
      </w:r>
      <w:r w:rsidR="0086603B">
        <w:t xml:space="preserve"> a </w:t>
      </w:r>
      <w:r w:rsidRPr="0086603B">
        <w:t>neúčinný pri dosahovaní ambicióznych cieľov. Okrem toho sa jeho zdroje buď už vyčerpali, alebo sú vyčlenené na iné projekty. Pre podniky, sociálnych partnerov</w:t>
      </w:r>
      <w:r w:rsidR="0086603B">
        <w:t xml:space="preserve"> a </w:t>
      </w:r>
      <w:r w:rsidRPr="0086603B">
        <w:t>organizácie občianskej spoločnosti</w:t>
      </w:r>
      <w:r w:rsidR="0086603B">
        <w:t xml:space="preserve"> v </w:t>
      </w:r>
      <w:r w:rsidRPr="0086603B">
        <w:t>regióne je veľmi ťažké zorientovať sa</w:t>
      </w:r>
      <w:r w:rsidR="0086603B">
        <w:t xml:space="preserve"> v </w:t>
      </w:r>
      <w:r w:rsidRPr="0086603B">
        <w:t>tejto sieti rôznych programov</w:t>
      </w:r>
      <w:r w:rsidR="0086603B">
        <w:t xml:space="preserve"> a </w:t>
      </w:r>
      <w:r w:rsidRPr="0086603B">
        <w:t>podmienok. EHSV preto požaduje, aby sa nástroje zjednodušili, konsolidovali</w:t>
      </w:r>
      <w:r w:rsidR="0086603B">
        <w:t xml:space="preserve"> a </w:t>
      </w:r>
      <w:r w:rsidRPr="0086603B">
        <w:t>uprednostnili tak, aby mali okamžitý</w:t>
      </w:r>
      <w:r w:rsidR="0086603B">
        <w:t xml:space="preserve"> a </w:t>
      </w:r>
      <w:r w:rsidRPr="0086603B">
        <w:t>viditeľný účinok.</w:t>
      </w:r>
    </w:p>
    <w:p w14:paraId="71A6DEB3" w14:textId="77777777" w:rsidR="00476E20" w:rsidRPr="0086603B" w:rsidRDefault="00476E20" w:rsidP="00BB3718"/>
    <w:p w14:paraId="7BE0A8DA" w14:textId="6FD3CC14" w:rsidR="00476E20" w:rsidRPr="0086603B" w:rsidRDefault="00476E20" w:rsidP="004C53DA">
      <w:pPr>
        <w:pStyle w:val="Heading2"/>
      </w:pPr>
      <w:r w:rsidRPr="0086603B">
        <w:t>EHSV odporúča vykonať hĺbkovú analýzu vplyvu všetkých doteraz existujúcich nástrojov</w:t>
      </w:r>
      <w:r w:rsidR="0086603B">
        <w:t xml:space="preserve"> a </w:t>
      </w:r>
      <w:r w:rsidRPr="0086603B">
        <w:t>na tomto základe sformulovať konkrétnejšie</w:t>
      </w:r>
      <w:r w:rsidR="0086603B">
        <w:t xml:space="preserve"> a </w:t>
      </w:r>
      <w:r w:rsidRPr="0086603B">
        <w:t>jasnejšie záväzky týkajúce sa ich využívania</w:t>
      </w:r>
      <w:r w:rsidR="0086603B">
        <w:t xml:space="preserve"> v </w:t>
      </w:r>
      <w:r w:rsidRPr="0086603B">
        <w:t>budúcnosti. Naliehavo vyzýva Komisiu, aby vo VFR na roky 2028</w:t>
      </w:r>
      <w:r w:rsidR="0086603B">
        <w:t> </w:t>
      </w:r>
      <w:r w:rsidRPr="0086603B">
        <w:t>–</w:t>
      </w:r>
      <w:r w:rsidR="0086603B">
        <w:t> </w:t>
      </w:r>
      <w:r w:rsidRPr="0086603B">
        <w:t>2034 účelovo vyčlenila finančné prostriedky</w:t>
      </w:r>
      <w:r w:rsidR="0086603B">
        <w:t xml:space="preserve"> a </w:t>
      </w:r>
      <w:r w:rsidRPr="0086603B">
        <w:t>čo najlepšie využila rôzne programy</w:t>
      </w:r>
      <w:r w:rsidR="0086603B">
        <w:t xml:space="preserve"> v </w:t>
      </w:r>
      <w:r w:rsidRPr="0086603B">
        <w:t>rámci neho.</w:t>
      </w:r>
    </w:p>
    <w:p w14:paraId="53115F9C" w14:textId="77777777" w:rsidR="00476E20" w:rsidRPr="0086603B" w:rsidRDefault="00476E20" w:rsidP="00BB3718"/>
    <w:p w14:paraId="3B0C00CC" w14:textId="354AA34D" w:rsidR="0086603B" w:rsidRDefault="005D1169" w:rsidP="004C53DA">
      <w:pPr>
        <w:pStyle w:val="Heading2"/>
      </w:pPr>
      <w:r w:rsidRPr="0086603B">
        <w:t>Tvorcovia politík EÚ by pri riešení bezpečnostných otázok mali zvážiť komplexný prístup</w:t>
      </w:r>
      <w:r w:rsidR="0086603B">
        <w:t xml:space="preserve"> a </w:t>
      </w:r>
      <w:r w:rsidRPr="0086603B">
        <w:t>zamerať sa pritom na posilnenie demokratickej odolnosti</w:t>
      </w:r>
      <w:r w:rsidR="0086603B">
        <w:t xml:space="preserve"> a </w:t>
      </w:r>
      <w:r w:rsidRPr="0086603B">
        <w:t>hospodárskej prosperity</w:t>
      </w:r>
      <w:r w:rsidR="0086603B">
        <w:t xml:space="preserve"> v </w:t>
      </w:r>
      <w:r w:rsidRPr="0086603B">
        <w:t>čiernomorských krajinách.</w:t>
      </w:r>
      <w:r w:rsidR="0086603B">
        <w:t xml:space="preserve"> V </w:t>
      </w:r>
      <w:r w:rsidRPr="0086603B">
        <w:t>tejto súvislosti by sa mala venovať väčšia pozornosť boju proti hybridným hrozbám</w:t>
      </w:r>
      <w:r w:rsidR="0086603B">
        <w:t xml:space="preserve"> a </w:t>
      </w:r>
      <w:r w:rsidRPr="0086603B">
        <w:t>nesprávnemu fungovaniu správy</w:t>
      </w:r>
      <w:r w:rsidR="0086603B">
        <w:t xml:space="preserve"> a </w:t>
      </w:r>
      <w:r w:rsidRPr="0086603B">
        <w:t>riadenia, ktoré ohrozujú regionálnu stabilitu. EHSV vyzýva Komisiu, NATO</w:t>
      </w:r>
      <w:r w:rsidR="0086603B">
        <w:t xml:space="preserve"> a </w:t>
      </w:r>
      <w:r w:rsidRPr="0086603B">
        <w:t>ďalšie inštitúcie, aby urobili viac</w:t>
      </w:r>
      <w:r w:rsidR="0086603B">
        <w:t xml:space="preserve"> v </w:t>
      </w:r>
      <w:r w:rsidRPr="0086603B">
        <w:t>boji proti týmto „mäkkým“ hrozbám</w:t>
      </w:r>
      <w:r w:rsidR="0086603B">
        <w:t>.</w:t>
      </w:r>
    </w:p>
    <w:p w14:paraId="0B50B54C" w14:textId="09311555" w:rsidR="00476E20" w:rsidRPr="0086603B" w:rsidRDefault="00476E20" w:rsidP="00BB3718"/>
    <w:p w14:paraId="6D76F913" w14:textId="2DC53ACB" w:rsidR="00476E20" w:rsidRPr="0086603B" w:rsidRDefault="00476E20" w:rsidP="004C53DA">
      <w:pPr>
        <w:pStyle w:val="Heading2"/>
      </w:pPr>
      <w:r w:rsidRPr="0086603B">
        <w:t>Boj proti hybridným hrozbám</w:t>
      </w:r>
      <w:r w:rsidR="0086603B">
        <w:t xml:space="preserve"> v </w:t>
      </w:r>
      <w:r w:rsidRPr="0086603B">
        <w:t>regióne by sa mal zahrnúť ako strategická priorita, pričom osobitná pozornosť by sa mala venovať Moldavsku, na ktoré sa Rusko zameriava predovšetkým prostredníctvom manipulácie</w:t>
      </w:r>
      <w:r w:rsidR="0086603B">
        <w:t xml:space="preserve"> s </w:t>
      </w:r>
      <w:r w:rsidRPr="0086603B">
        <w:t>informáciami</w:t>
      </w:r>
      <w:r w:rsidR="0086603B">
        <w:t xml:space="preserve"> a </w:t>
      </w:r>
      <w:r w:rsidRPr="0086603B">
        <w:t>zasahovania, ako aj politickej destabilizácie,</w:t>
      </w:r>
      <w:r w:rsidR="0086603B">
        <w:t xml:space="preserve"> a </w:t>
      </w:r>
      <w:r w:rsidRPr="0086603B">
        <w:t>Gruzínsku, kde ruský vplyv posilňuje domácich aktérov</w:t>
      </w:r>
      <w:r w:rsidR="0086603B">
        <w:t xml:space="preserve"> a </w:t>
      </w:r>
      <w:r w:rsidRPr="0086603B">
        <w:t>naratívy, ktoré oslabujú demokratické procesy</w:t>
      </w:r>
      <w:r w:rsidR="0086603B">
        <w:t xml:space="preserve"> a </w:t>
      </w:r>
      <w:r w:rsidRPr="0086603B">
        <w:t>hodnoty.</w:t>
      </w:r>
    </w:p>
    <w:p w14:paraId="75886B5B" w14:textId="7C360BCC" w:rsidR="00726755" w:rsidRPr="0086603B" w:rsidRDefault="00726755" w:rsidP="004C53DA"/>
    <w:p w14:paraId="6E758147" w14:textId="6EB9B10D" w:rsidR="003D6040" w:rsidRPr="0086603B" w:rsidRDefault="00726755" w:rsidP="004C53DA">
      <w:pPr>
        <w:pStyle w:val="Heading1"/>
        <w:keepNext/>
        <w:keepLines/>
        <w:rPr>
          <w:b/>
          <w:bCs/>
        </w:rPr>
      </w:pPr>
      <w:r w:rsidRPr="0086603B">
        <w:rPr>
          <w:b/>
        </w:rPr>
        <w:t>KONTEXT NÁVRHU</w:t>
      </w:r>
    </w:p>
    <w:p w14:paraId="64CA2540" w14:textId="77777777" w:rsidR="0027268B" w:rsidRPr="0086603B" w:rsidRDefault="0027268B" w:rsidP="004C53DA">
      <w:pPr>
        <w:keepNext/>
      </w:pPr>
    </w:p>
    <w:p w14:paraId="6CFFFEAD" w14:textId="2EF8905C" w:rsidR="003D6040" w:rsidRPr="0086603B" w:rsidRDefault="00A778D3" w:rsidP="004C53DA">
      <w:pPr>
        <w:pStyle w:val="Heading2"/>
      </w:pPr>
      <w:r w:rsidRPr="0086603B">
        <w:t>V nadväznosti na žiadosť Európskej rady</w:t>
      </w:r>
      <w:r w:rsidR="0086603B">
        <w:t xml:space="preserve"> z </w:t>
      </w:r>
      <w:r w:rsidRPr="0086603B">
        <w:t>júna 2024 prijali Komisia</w:t>
      </w:r>
      <w:r w:rsidR="0086603B">
        <w:t xml:space="preserve"> a </w:t>
      </w:r>
      <w:r w:rsidRPr="0086603B">
        <w:t>vysoká predstaviteľka</w:t>
      </w:r>
      <w:r w:rsidR="0086603B">
        <w:t xml:space="preserve"> a </w:t>
      </w:r>
      <w:r w:rsidRPr="0086603B">
        <w:t>podpredsedníčka Komisie spoločné oznámenie</w:t>
      </w:r>
      <w:r w:rsidR="0086603B">
        <w:t xml:space="preserve"> o </w:t>
      </w:r>
      <w:r w:rsidRPr="0086603B">
        <w:t>strategickom prístupe EÚ</w:t>
      </w:r>
      <w:r w:rsidR="0086603B">
        <w:t xml:space="preserve"> k </w:t>
      </w:r>
      <w:r w:rsidRPr="0086603B">
        <w:t>čiernomorskému regiónu. Iniciatíva je navrhnutá tak, že vychádza</w:t>
      </w:r>
      <w:r w:rsidR="0086603B">
        <w:t xml:space="preserve"> z </w:t>
      </w:r>
      <w:r w:rsidRPr="0086603B">
        <w:t>existujúceho rámca Čiernomorskej synergie. EHSV vyjadruje poľutovanie nad tým, že predloženie návrhu trvalo tak dlho</w:t>
      </w:r>
      <w:r w:rsidR="0086603B">
        <w:t xml:space="preserve"> a </w:t>
      </w:r>
      <w:r w:rsidRPr="0086603B">
        <w:t>že predložením „strategického prístupu“ namiesto „stratégie“</w:t>
      </w:r>
      <w:r w:rsidR="0086603B">
        <w:t xml:space="preserve"> s </w:t>
      </w:r>
      <w:r w:rsidRPr="0086603B">
        <w:t xml:space="preserve">jasnými cieľmi, ktoré sa majú dosiahnuť, nová </w:t>
      </w:r>
      <w:r w:rsidRPr="0086603B">
        <w:lastRenderedPageBreak/>
        <w:t>iniciatíva vykazuje nižšiu úroveň ambícií</w:t>
      </w:r>
      <w:r w:rsidR="0086603B">
        <w:t xml:space="preserve"> a </w:t>
      </w:r>
      <w:r w:rsidRPr="0086603B">
        <w:t>EÚ by mohla premárniť príležitosť, aby sa stala kľúčovým aktérom</w:t>
      </w:r>
      <w:r w:rsidR="0086603B">
        <w:t xml:space="preserve"> v </w:t>
      </w:r>
      <w:r w:rsidRPr="0086603B">
        <w:t>regióne.</w:t>
      </w:r>
    </w:p>
    <w:p w14:paraId="3FDAA00A" w14:textId="77777777" w:rsidR="00A778D3" w:rsidRPr="0086603B" w:rsidRDefault="00A778D3" w:rsidP="004C53DA">
      <w:pPr>
        <w:pStyle w:val="ListParagraph"/>
        <w:ind w:left="0"/>
      </w:pPr>
    </w:p>
    <w:p w14:paraId="25D88214" w14:textId="15D6DD04" w:rsidR="003D6040" w:rsidRPr="0086603B" w:rsidRDefault="003D6040" w:rsidP="004C53DA">
      <w:pPr>
        <w:pStyle w:val="Heading2"/>
      </w:pPr>
      <w:r w:rsidRPr="0086603B">
        <w:t>Čierne more má strategickú polohu medzi Európou, Blízkym východom</w:t>
      </w:r>
      <w:r w:rsidR="0086603B">
        <w:t xml:space="preserve"> a </w:t>
      </w:r>
      <w:r w:rsidRPr="0086603B">
        <w:t>Kaukazom na obchodnej</w:t>
      </w:r>
      <w:r w:rsidR="0086603B">
        <w:t xml:space="preserve"> a </w:t>
      </w:r>
      <w:r w:rsidRPr="0086603B">
        <w:t>energetickej križovatke (ropa</w:t>
      </w:r>
      <w:r w:rsidR="0086603B">
        <w:t xml:space="preserve"> a </w:t>
      </w:r>
      <w:r w:rsidRPr="0086603B">
        <w:t>plyn). Od konca studenej vojny sa Rusko neustále usiluje získať späť svoj stratený vplyv</w:t>
      </w:r>
      <w:r w:rsidR="0086603B">
        <w:t xml:space="preserve"> a </w:t>
      </w:r>
      <w:r w:rsidRPr="0086603B">
        <w:t>nastoliť</w:t>
      </w:r>
      <w:r w:rsidR="0086603B">
        <w:t xml:space="preserve"> v </w:t>
      </w:r>
      <w:r w:rsidRPr="0086603B">
        <w:t>čiernomorskej oblasti novú rovnováhu, ktorá by bola priaznivejšia pre jeho záujmy. Rozpútalo</w:t>
      </w:r>
      <w:r w:rsidR="0086603B">
        <w:t xml:space="preserve"> a </w:t>
      </w:r>
      <w:r w:rsidRPr="0086603B">
        <w:t>zmrazilo konflikty</w:t>
      </w:r>
      <w:r w:rsidR="0086603B">
        <w:t xml:space="preserve"> v </w:t>
      </w:r>
      <w:r w:rsidRPr="0086603B">
        <w:t>širšom regióne (Náhorný Karabach</w:t>
      </w:r>
      <w:r w:rsidR="0086603B">
        <w:t xml:space="preserve"> v </w:t>
      </w:r>
      <w:r w:rsidRPr="0086603B">
        <w:t>Azerbajdžane</w:t>
      </w:r>
      <w:r w:rsidR="0086603B">
        <w:t xml:space="preserve"> a </w:t>
      </w:r>
      <w:r w:rsidRPr="0086603B">
        <w:t>Arménsku do roku 2023, Abcházsko</w:t>
      </w:r>
      <w:r w:rsidR="0086603B">
        <w:t xml:space="preserve"> a </w:t>
      </w:r>
      <w:r w:rsidRPr="0086603B">
        <w:t>Južné Osetsko</w:t>
      </w:r>
      <w:r w:rsidR="0086603B">
        <w:t xml:space="preserve"> v </w:t>
      </w:r>
      <w:r w:rsidRPr="0086603B">
        <w:t xml:space="preserve">Gruzínsku, </w:t>
      </w:r>
      <w:proofErr w:type="spellStart"/>
      <w:r w:rsidRPr="0086603B">
        <w:t>Podnestersko</w:t>
      </w:r>
      <w:proofErr w:type="spellEnd"/>
      <w:r w:rsidR="0086603B">
        <w:t xml:space="preserve"> v </w:t>
      </w:r>
      <w:r w:rsidRPr="0086603B">
        <w:t>Moldavsku</w:t>
      </w:r>
      <w:r w:rsidR="0086603B">
        <w:t xml:space="preserve"> a </w:t>
      </w:r>
      <w:r w:rsidRPr="0086603B">
        <w:t>Rusko plánuje zriadiť námornú základňu</w:t>
      </w:r>
      <w:r w:rsidR="0086603B">
        <w:t xml:space="preserve"> v </w:t>
      </w:r>
      <w:proofErr w:type="spellStart"/>
      <w:r w:rsidRPr="0086603B">
        <w:t>Očamčire</w:t>
      </w:r>
      <w:proofErr w:type="spellEnd"/>
      <w:r w:rsidR="00412B20" w:rsidRPr="0086603B">
        <w:rPr>
          <w:rStyle w:val="FootnoteReference"/>
        </w:rPr>
        <w:footnoteReference w:id="9"/>
      </w:r>
      <w:r w:rsidRPr="0086603B">
        <w:t>). Rusko sa zaviazalo podporovať regionálnu spoluprácu, napríklad</w:t>
      </w:r>
      <w:r w:rsidR="0086603B">
        <w:t xml:space="preserve"> v </w:t>
      </w:r>
      <w:r w:rsidRPr="0086603B">
        <w:t>rámci Organizácie pre hospodársku spoluprácu</w:t>
      </w:r>
      <w:r w:rsidR="0086603B">
        <w:t xml:space="preserve"> v </w:t>
      </w:r>
      <w:r w:rsidRPr="0086603B">
        <w:t>oblasti Čierneho mora (BSEC)</w:t>
      </w:r>
      <w:r w:rsidR="0086603B">
        <w:t xml:space="preserve"> a </w:t>
      </w:r>
      <w:r w:rsidRPr="0086603B">
        <w:t>jej parlamentného zhromaždenia (PABSEC), ale podniklo kroky</w:t>
      </w:r>
      <w:r w:rsidR="0086603B">
        <w:t xml:space="preserve"> v </w:t>
      </w:r>
      <w:r w:rsidRPr="0086603B">
        <w:t>rozpore</w:t>
      </w:r>
      <w:r w:rsidR="0086603B">
        <w:t xml:space="preserve"> s </w:t>
      </w:r>
      <w:r w:rsidRPr="0086603B">
        <w:t>týmito záväzkami, keď zaútočilo na svojho suseda, Ukrajinu.</w:t>
      </w:r>
    </w:p>
    <w:p w14:paraId="7E030C6F" w14:textId="77777777" w:rsidR="003D6040" w:rsidRPr="0086603B" w:rsidRDefault="003D6040" w:rsidP="004C53DA">
      <w:pPr>
        <w:pStyle w:val="ListParagraph"/>
        <w:ind w:left="0"/>
      </w:pPr>
    </w:p>
    <w:p w14:paraId="5600EFFD" w14:textId="2CCCE848" w:rsidR="003D6040" w:rsidRPr="0086603B" w:rsidRDefault="003D6040" w:rsidP="004C53DA">
      <w:pPr>
        <w:pStyle w:val="Heading2"/>
      </w:pPr>
      <w:r w:rsidRPr="0086603B">
        <w:t>EHSV</w:t>
      </w:r>
      <w:r w:rsidR="0086603B">
        <w:t xml:space="preserve"> s </w:t>
      </w:r>
      <w:r w:rsidRPr="0086603B">
        <w:t>poľutovaním konštatuje, že regionálny rozmer Čierneho mora</w:t>
      </w:r>
      <w:r w:rsidR="0086603B">
        <w:t xml:space="preserve"> v </w:t>
      </w:r>
      <w:r w:rsidRPr="0086603B">
        <w:t>posledných rokoch</w:t>
      </w:r>
      <w:r w:rsidR="0086603B">
        <w:t xml:space="preserve"> v </w:t>
      </w:r>
      <w:r w:rsidRPr="0086603B">
        <w:t>politickom programe EÚ viac-menej chýbal. Viaceré zainteresované strany očakávajú, že EÚ prispôsobí svoj prístup novej bezpečnostnej</w:t>
      </w:r>
      <w:r w:rsidR="0086603B">
        <w:t xml:space="preserve"> a </w:t>
      </w:r>
      <w:r w:rsidRPr="0086603B">
        <w:t>geopolitickej situácii</w:t>
      </w:r>
      <w:r w:rsidR="0086603B">
        <w:t xml:space="preserve"> v </w:t>
      </w:r>
      <w:r w:rsidRPr="0086603B">
        <w:t>čiernomorskom regióne. Mohlo by to zahŕňať preskúmanie hrozieb pre bezpečnosť, budovanie regionálnej odolnosti, podporu slobody plavby</w:t>
      </w:r>
      <w:r w:rsidR="0086603B">
        <w:t xml:space="preserve"> a </w:t>
      </w:r>
      <w:r w:rsidRPr="0086603B">
        <w:t>boj proti hybridným</w:t>
      </w:r>
      <w:r w:rsidR="0086603B">
        <w:t xml:space="preserve"> a </w:t>
      </w:r>
      <w:r w:rsidRPr="0086603B">
        <w:t>kybernetickým činnostiam. Zásadný význam má súdržnosť</w:t>
      </w:r>
      <w:r w:rsidR="0086603B">
        <w:t xml:space="preserve"> a </w:t>
      </w:r>
      <w:r w:rsidRPr="0086603B">
        <w:t>konzistentnosť medzi iniciatívami EÚ</w:t>
      </w:r>
      <w:r w:rsidR="0086603B">
        <w:t xml:space="preserve"> v </w:t>
      </w:r>
      <w:r w:rsidRPr="0086603B">
        <w:t>čiernomorskom regióne</w:t>
      </w:r>
      <w:r w:rsidR="0086603B">
        <w:t xml:space="preserve"> a </w:t>
      </w:r>
      <w:r w:rsidRPr="0086603B">
        <w:t>koordinovaná činnosť na regionálnej úrovni medzi EÚ</w:t>
      </w:r>
      <w:r w:rsidR="0086603B">
        <w:t xml:space="preserve"> a </w:t>
      </w:r>
      <w:r w:rsidRPr="0086603B">
        <w:t>podobne zmýšľajúcimi partnermi.</w:t>
      </w:r>
    </w:p>
    <w:p w14:paraId="7D03ABE0" w14:textId="77777777" w:rsidR="003D6040" w:rsidRPr="0086603B" w:rsidRDefault="003D6040" w:rsidP="004C53DA">
      <w:pPr>
        <w:pStyle w:val="ListParagraph"/>
        <w:ind w:left="0"/>
      </w:pPr>
    </w:p>
    <w:p w14:paraId="10E5B0F5" w14:textId="3E171FA1" w:rsidR="003D6040" w:rsidRPr="0086603B" w:rsidRDefault="003D6040" w:rsidP="004C53DA">
      <w:pPr>
        <w:pStyle w:val="Heading2"/>
      </w:pPr>
      <w:r w:rsidRPr="0086603B">
        <w:t>EHSV konštatuje, že sa vo všeobecnosti opätovne potvrdili oblasti spolupráce vymedzené Čiernomorskou synergiou, pričom sa vyvíja úsilie</w:t>
      </w:r>
      <w:r w:rsidR="0086603B">
        <w:t xml:space="preserve"> o </w:t>
      </w:r>
      <w:r w:rsidRPr="0086603B">
        <w:t>ich preskupenie podľa súčasných priorít, t. j. bezpečnosti, prepojiteľnosti</w:t>
      </w:r>
      <w:r w:rsidR="0086603B">
        <w:t xml:space="preserve"> a </w:t>
      </w:r>
      <w:r w:rsidRPr="0086603B">
        <w:t>pripravenosti. EHSV si želá, aby sa kládol väčší dôraz na bezpečnosť (námorná bezpečnosť, sloboda plavby, ochrana infraštruktúry, neoprávnená migrácia),</w:t>
      </w:r>
      <w:r w:rsidR="0086603B">
        <w:t xml:space="preserve"> a </w:t>
      </w:r>
      <w:r w:rsidRPr="0086603B">
        <w:t>nie na obranu</w:t>
      </w:r>
      <w:r w:rsidR="0086603B">
        <w:t xml:space="preserve"> a </w:t>
      </w:r>
      <w:r w:rsidRPr="0086603B">
        <w:t>odrádzanie,</w:t>
      </w:r>
      <w:r w:rsidR="0086603B">
        <w:t xml:space="preserve"> v </w:t>
      </w:r>
      <w:r w:rsidRPr="0086603B">
        <w:t>prípade ktorých sa očakáva, že vedenie NATO dosiahne pokrok. Grécko, Bulharsko</w:t>
      </w:r>
      <w:r w:rsidR="0086603B">
        <w:t xml:space="preserve"> a </w:t>
      </w:r>
      <w:r w:rsidRPr="0086603B">
        <w:t>Rumunsko sa zúčastňujú na programe vojenskej mobility EÚ</w:t>
      </w:r>
      <w:r w:rsidR="0086603B">
        <w:t xml:space="preserve"> a </w:t>
      </w:r>
      <w:r w:rsidRPr="0086603B">
        <w:t>Ukrajina, Moldavsko</w:t>
      </w:r>
      <w:r w:rsidR="0086603B">
        <w:t xml:space="preserve"> a </w:t>
      </w:r>
      <w:r w:rsidRPr="0086603B">
        <w:t>Gruzínsko sú prijímateľmi aj prispievateľmi</w:t>
      </w:r>
      <w:r w:rsidR="0086603B">
        <w:t xml:space="preserve"> v </w:t>
      </w:r>
      <w:r w:rsidRPr="0086603B">
        <w:t>rámci spoločnej bezpečnostnej</w:t>
      </w:r>
      <w:r w:rsidR="0086603B">
        <w:t xml:space="preserve"> a </w:t>
      </w:r>
      <w:r w:rsidRPr="0086603B">
        <w:t>obrannej politiky EÚ, ako aj Európskeho mierového nástroja (v súčasnosti zmrazeného vo vzťahu ku Gruzínsku). Bezpečnostné výzvy</w:t>
      </w:r>
      <w:r w:rsidR="0086603B">
        <w:t xml:space="preserve"> v </w:t>
      </w:r>
      <w:r w:rsidRPr="0086603B">
        <w:t>oblasti Čierneho mora vyplývajú nielen</w:t>
      </w:r>
      <w:r w:rsidR="0086603B">
        <w:t xml:space="preserve"> z </w:t>
      </w:r>
      <w:r w:rsidRPr="0086603B">
        <w:t>medzištátnych konfliktov, ale aj</w:t>
      </w:r>
      <w:r w:rsidR="0086603B">
        <w:t xml:space="preserve"> z </w:t>
      </w:r>
      <w:r w:rsidRPr="0086603B">
        <w:t>hybridných</w:t>
      </w:r>
      <w:r w:rsidR="0086603B">
        <w:t xml:space="preserve"> a </w:t>
      </w:r>
      <w:r w:rsidRPr="0086603B">
        <w:t>autoritárskych tendencií</w:t>
      </w:r>
      <w:r w:rsidR="0086603B">
        <w:t xml:space="preserve"> v </w:t>
      </w:r>
      <w:r w:rsidRPr="0086603B">
        <w:t>partnerských krajinách, ktoré oslabujú demokratickú legitimitu</w:t>
      </w:r>
      <w:r w:rsidR="0086603B">
        <w:t xml:space="preserve"> a </w:t>
      </w:r>
      <w:r w:rsidRPr="0086603B">
        <w:t>spôsobujú, že sú zraniteľné voči vonkajšej manipulácii.</w:t>
      </w:r>
    </w:p>
    <w:p w14:paraId="56C24ECA" w14:textId="77777777" w:rsidR="003D6040" w:rsidRPr="0086603B" w:rsidRDefault="003D6040" w:rsidP="004C53DA">
      <w:pPr>
        <w:pStyle w:val="ListParagraph"/>
        <w:ind w:left="0"/>
      </w:pPr>
    </w:p>
    <w:p w14:paraId="77558687" w14:textId="3CDCFD6D" w:rsidR="003D6040" w:rsidRPr="0086603B" w:rsidRDefault="0006197D" w:rsidP="004C53DA">
      <w:pPr>
        <w:pStyle w:val="Heading2"/>
      </w:pPr>
      <w:r w:rsidRPr="0086603B">
        <w:t>EHSV konštatuje, že iniciatíva nemá ani osobitné financovanie, pretože sa opiera</w:t>
      </w:r>
      <w:r w:rsidR="0086603B">
        <w:t xml:space="preserve"> o </w:t>
      </w:r>
      <w:r w:rsidRPr="0086603B">
        <w:t>iné politiky</w:t>
      </w:r>
      <w:r w:rsidR="0086603B">
        <w:t xml:space="preserve"> a </w:t>
      </w:r>
      <w:r w:rsidRPr="0086603B">
        <w:t>nástroje EÚ, ani nepredchádza akčnému plánu</w:t>
      </w:r>
      <w:r w:rsidR="0086603B">
        <w:t xml:space="preserve"> s </w:t>
      </w:r>
      <w:r w:rsidRPr="0086603B">
        <w:t>jasnými cieľmi vykonávania,</w:t>
      </w:r>
      <w:r w:rsidR="0086603B">
        <w:t xml:space="preserve"> a s </w:t>
      </w:r>
      <w:r w:rsidRPr="0086603B">
        <w:t>poľutovaním upozorňuje, že jej vykonávanie sa bude ťažko posudzovať</w:t>
      </w:r>
      <w:r w:rsidR="0086603B">
        <w:t xml:space="preserve"> a </w:t>
      </w:r>
      <w:r w:rsidRPr="0086603B">
        <w:t>monitorovať.</w:t>
      </w:r>
    </w:p>
    <w:p w14:paraId="17468A7A" w14:textId="77777777" w:rsidR="00726755" w:rsidRPr="0086603B" w:rsidRDefault="00726755" w:rsidP="004C53DA"/>
    <w:p w14:paraId="550F2C22" w14:textId="4B264315" w:rsidR="003D6040" w:rsidRPr="0086603B" w:rsidRDefault="00726755" w:rsidP="004C53DA">
      <w:pPr>
        <w:pStyle w:val="Heading1"/>
        <w:keepNext/>
        <w:keepLines/>
      </w:pPr>
      <w:r w:rsidRPr="0086603B">
        <w:rPr>
          <w:b/>
        </w:rPr>
        <w:t>VŠEOBECNÉ PRIPOMIENKY</w:t>
      </w:r>
    </w:p>
    <w:p w14:paraId="754D5717" w14:textId="282DF57D" w:rsidR="003D6040" w:rsidRPr="0086603B" w:rsidRDefault="003D6040" w:rsidP="004C53DA">
      <w:pPr>
        <w:pStyle w:val="ListParagraph"/>
        <w:keepNext/>
        <w:ind w:left="0"/>
        <w:rPr>
          <w:sz w:val="24"/>
        </w:rPr>
      </w:pPr>
    </w:p>
    <w:p w14:paraId="03FE8766" w14:textId="6E86EC4A" w:rsidR="00262552" w:rsidRPr="0086603B" w:rsidRDefault="00262552" w:rsidP="004C53DA">
      <w:pPr>
        <w:pStyle w:val="Heading2"/>
      </w:pPr>
      <w:r w:rsidRPr="0086603B">
        <w:t>EHSV</w:t>
      </w:r>
      <w:r w:rsidR="0086603B">
        <w:t xml:space="preserve"> s </w:t>
      </w:r>
      <w:r w:rsidRPr="0086603B">
        <w:t>poľutovaním konštatuje, že napriek určitým akceptovateľným snahám súčasné iniciatívy hospodárskej spolupráce</w:t>
      </w:r>
      <w:r w:rsidR="0086603B">
        <w:t xml:space="preserve"> v </w:t>
      </w:r>
      <w:r w:rsidRPr="0086603B">
        <w:t>čiernomorskom regióne nepriniesli očakávané výsledky.</w:t>
      </w:r>
      <w:r w:rsidR="0086603B">
        <w:t xml:space="preserve"> V </w:t>
      </w:r>
      <w:r w:rsidRPr="0086603B">
        <w:t>kontexte zvýšenej neistoty</w:t>
      </w:r>
      <w:r w:rsidR="0086603B">
        <w:t xml:space="preserve"> v </w:t>
      </w:r>
      <w:r w:rsidRPr="0086603B">
        <w:t>regióne hospodárske straty zhoršujú sociálny</w:t>
      </w:r>
      <w:r w:rsidR="0086603B">
        <w:t xml:space="preserve"> a </w:t>
      </w:r>
      <w:r w:rsidRPr="0086603B">
        <w:t>hospodársky výhľad, čo regiónu bráni</w:t>
      </w:r>
      <w:r w:rsidR="0086603B">
        <w:t xml:space="preserve"> v </w:t>
      </w:r>
      <w:r w:rsidRPr="0086603B">
        <w:t>realizácii jeho veľkého hospodárskeho potenciálu. Okrem priamych strát spôsobených vojnou sa zvýšili regionálne náklady na dodávky, došlo</w:t>
      </w:r>
      <w:r w:rsidR="0086603B">
        <w:t xml:space="preserve"> k </w:t>
      </w:r>
      <w:r w:rsidRPr="0086603B">
        <w:t>narušeniu hodnotových</w:t>
      </w:r>
      <w:r w:rsidR="0086603B">
        <w:t xml:space="preserve"> a </w:t>
      </w:r>
      <w:r w:rsidRPr="0086603B">
        <w:t>dodávateľských reťazcov, problémom</w:t>
      </w:r>
      <w:r w:rsidR="0086603B">
        <w:t xml:space="preserve"> s </w:t>
      </w:r>
      <w:r w:rsidRPr="0086603B">
        <w:t>logistikou</w:t>
      </w:r>
      <w:r w:rsidR="0086603B">
        <w:t xml:space="preserve"> a </w:t>
      </w:r>
      <w:r w:rsidRPr="0086603B">
        <w:t>prevádzkou prístavov, poškodeniu infraštruktúry</w:t>
      </w:r>
      <w:r w:rsidR="0086603B">
        <w:t xml:space="preserve"> a </w:t>
      </w:r>
      <w:r w:rsidRPr="0086603B">
        <w:t>novým obchodným obmedzeniam, ako aj</w:t>
      </w:r>
      <w:r w:rsidR="0086603B">
        <w:t xml:space="preserve"> k </w:t>
      </w:r>
      <w:r w:rsidRPr="0086603B">
        <w:t>zvýšeniu námorného poistenia</w:t>
      </w:r>
      <w:r w:rsidR="0086603B">
        <w:t xml:space="preserve"> a </w:t>
      </w:r>
      <w:r w:rsidRPr="0086603B">
        <w:t>cien pohonných hmôt. Preto žiada, aby sa</w:t>
      </w:r>
      <w:r w:rsidR="0086603B">
        <w:t xml:space="preserve"> v </w:t>
      </w:r>
      <w:r w:rsidRPr="0086603B">
        <w:t>strategickom prístupe rozhodnejšie zohľadnili hospodárske straty krajín</w:t>
      </w:r>
      <w:r w:rsidR="0086603B">
        <w:t xml:space="preserve"> v </w:t>
      </w:r>
      <w:r w:rsidRPr="0086603B">
        <w:t>regióne</w:t>
      </w:r>
      <w:r w:rsidR="0086603B">
        <w:t xml:space="preserve"> a </w:t>
      </w:r>
      <w:r w:rsidRPr="0086603B">
        <w:t>navrhli opatrenia na ich kompenzáciu.</w:t>
      </w:r>
    </w:p>
    <w:p w14:paraId="5390DAA1" w14:textId="77777777" w:rsidR="003D6040" w:rsidRPr="0086603B" w:rsidRDefault="003D6040" w:rsidP="004C53DA"/>
    <w:p w14:paraId="6E522A38" w14:textId="363625B8" w:rsidR="00194B36" w:rsidRPr="0086603B" w:rsidRDefault="00726755" w:rsidP="004C53DA">
      <w:pPr>
        <w:pStyle w:val="Heading1"/>
        <w:keepNext/>
        <w:keepLines/>
        <w:rPr>
          <w:b/>
          <w:bCs/>
        </w:rPr>
      </w:pPr>
      <w:r w:rsidRPr="0086603B">
        <w:rPr>
          <w:b/>
        </w:rPr>
        <w:t>KONKRÉTNE PRIPOMIENKY</w:t>
      </w:r>
    </w:p>
    <w:p w14:paraId="6E522A39" w14:textId="7E8149AC" w:rsidR="00194B36" w:rsidRPr="0086603B" w:rsidRDefault="00194B36" w:rsidP="004C53DA">
      <w:pPr>
        <w:keepNext/>
        <w:keepLines/>
      </w:pPr>
    </w:p>
    <w:p w14:paraId="5FF0766C" w14:textId="535B2A21" w:rsidR="00A778D3" w:rsidRPr="0086603B" w:rsidRDefault="00A778D3" w:rsidP="004C53DA">
      <w:pPr>
        <w:pStyle w:val="Heading2"/>
        <w:keepNext/>
        <w:rPr>
          <w:b/>
          <w:bCs/>
          <w:i/>
          <w:iCs/>
        </w:rPr>
      </w:pPr>
      <w:r w:rsidRPr="0086603B">
        <w:rPr>
          <w:b/>
          <w:i/>
        </w:rPr>
        <w:t>Bezpečnosť</w:t>
      </w:r>
    </w:p>
    <w:p w14:paraId="26FBFD54" w14:textId="77777777" w:rsidR="00A778D3" w:rsidRPr="0086603B" w:rsidRDefault="00A778D3" w:rsidP="004C53DA">
      <w:pPr>
        <w:keepNext/>
        <w:rPr>
          <w:sz w:val="24"/>
        </w:rPr>
      </w:pPr>
    </w:p>
    <w:p w14:paraId="2239F27D" w14:textId="7E714438" w:rsidR="0086603B" w:rsidRDefault="00262552" w:rsidP="004C53DA">
      <w:pPr>
        <w:pStyle w:val="Heading3"/>
      </w:pPr>
      <w:r w:rsidRPr="0086603B">
        <w:t>EHSV</w:t>
      </w:r>
      <w:r w:rsidR="0086603B">
        <w:t xml:space="preserve"> s </w:t>
      </w:r>
      <w:r w:rsidRPr="0086603B">
        <w:t>poľutovaním konštatuje, že iniciatíva Čiernomorská synergia prijatá</w:t>
      </w:r>
      <w:r w:rsidR="0086603B">
        <w:t xml:space="preserve"> v </w:t>
      </w:r>
      <w:r w:rsidRPr="0086603B">
        <w:t>roku 2007 nebola úspešná</w:t>
      </w:r>
      <w:r w:rsidR="0086603B">
        <w:t xml:space="preserve"> z </w:t>
      </w:r>
      <w:r w:rsidRPr="0086603B">
        <w:t>dôvodu vypuknutia gruzínsko-ruskej vojny</w:t>
      </w:r>
      <w:r w:rsidR="0086603B">
        <w:t xml:space="preserve"> a </w:t>
      </w:r>
      <w:r w:rsidRPr="0086603B">
        <w:t>útočnej vojny Ruska proti Ukrajine.</w:t>
      </w:r>
      <w:r w:rsidR="0086603B">
        <w:t xml:space="preserve"> V </w:t>
      </w:r>
      <w:r w:rsidRPr="0086603B">
        <w:t>súčasnosti neexistuje žiadna stratégia, do ktorej by boli zapojené všetky krajiny</w:t>
      </w:r>
      <w:r w:rsidR="0086603B">
        <w:t xml:space="preserve"> v </w:t>
      </w:r>
      <w:r w:rsidRPr="0086603B">
        <w:t>regióne, ani žiadny dokument</w:t>
      </w:r>
      <w:r w:rsidR="0086603B">
        <w:t xml:space="preserve"> v </w:t>
      </w:r>
      <w:r w:rsidRPr="0086603B">
        <w:t>oblasti kontroly zbrojenia</w:t>
      </w:r>
      <w:r w:rsidRPr="0086603B">
        <w:rPr>
          <w:rStyle w:val="FootnoteReference"/>
        </w:rPr>
        <w:footnoteReference w:id="10"/>
      </w:r>
      <w:r w:rsidR="0086603B">
        <w:t>.</w:t>
      </w:r>
    </w:p>
    <w:p w14:paraId="28BA9A01" w14:textId="56875E4F" w:rsidR="00262552" w:rsidRPr="0086603B" w:rsidRDefault="00262552" w:rsidP="004C53DA">
      <w:pPr>
        <w:pStyle w:val="ListParagraph"/>
        <w:ind w:left="567" w:hanging="567"/>
        <w:rPr>
          <w:sz w:val="24"/>
        </w:rPr>
      </w:pPr>
    </w:p>
    <w:p w14:paraId="19B2EDA2" w14:textId="10590E6E" w:rsidR="00262552" w:rsidRPr="0086603B" w:rsidRDefault="00262552" w:rsidP="004C53DA">
      <w:pPr>
        <w:pStyle w:val="Heading3"/>
      </w:pPr>
      <w:r w:rsidRPr="0086603B">
        <w:t>EHSV víta návrhy strategického prístupu</w:t>
      </w:r>
      <w:r w:rsidR="0086603B">
        <w:t xml:space="preserve"> k </w:t>
      </w:r>
      <w:r w:rsidRPr="0086603B">
        <w:t>námornej bezpečnosti</w:t>
      </w:r>
      <w:r w:rsidR="0086603B">
        <w:t xml:space="preserve"> a </w:t>
      </w:r>
      <w:r w:rsidRPr="0086603B">
        <w:t>ochrane</w:t>
      </w:r>
      <w:r w:rsidR="0086603B">
        <w:t xml:space="preserve"> a </w:t>
      </w:r>
      <w:r w:rsidRPr="0086603B">
        <w:t>odporúča, aby EÚ podporovala</w:t>
      </w:r>
      <w:r w:rsidR="0086603B">
        <w:t xml:space="preserve"> a </w:t>
      </w:r>
      <w:r w:rsidRPr="0086603B">
        <w:t>rozširovala osvedčené postupy, ako je námorná iniciatíva medzi Bulharskom, Rumunskom</w:t>
      </w:r>
      <w:r w:rsidR="0086603B">
        <w:t xml:space="preserve"> a </w:t>
      </w:r>
      <w:r w:rsidRPr="0086603B">
        <w:t>Tureckom zameraná na odstránenie mín</w:t>
      </w:r>
      <w:r w:rsidR="0086603B">
        <w:t xml:space="preserve"> z </w:t>
      </w:r>
      <w:r w:rsidRPr="0086603B">
        <w:t>národných námorných zón týchto troch krajín. Vyzýva na urýchlené vykonanie návrhu na vybudovanie Centra námornej bezpečnosti</w:t>
      </w:r>
      <w:r w:rsidR="0086603B">
        <w:t xml:space="preserve"> v </w:t>
      </w:r>
      <w:r w:rsidRPr="0086603B">
        <w:t>Čiernom mori na základe existujúcej infraštruktúry financovanej EÚ zriadenej na monitorovanie námornej dopravy</w:t>
      </w:r>
      <w:r w:rsidR="0086603B">
        <w:t xml:space="preserve"> v </w:t>
      </w:r>
      <w:r w:rsidRPr="0086603B">
        <w:t>Čiernom mori.</w:t>
      </w:r>
    </w:p>
    <w:p w14:paraId="00532E75" w14:textId="77777777" w:rsidR="00262552" w:rsidRPr="0086603B" w:rsidRDefault="00262552" w:rsidP="004C53DA">
      <w:pPr>
        <w:rPr>
          <w:sz w:val="24"/>
        </w:rPr>
      </w:pPr>
    </w:p>
    <w:p w14:paraId="1229E060" w14:textId="77777777" w:rsidR="00262552" w:rsidRPr="0086603B" w:rsidRDefault="00262552" w:rsidP="004C53DA">
      <w:pPr>
        <w:pStyle w:val="Heading2"/>
        <w:keepNext/>
        <w:keepLines/>
        <w:rPr>
          <w:b/>
          <w:bCs/>
          <w:i/>
          <w:iCs/>
        </w:rPr>
      </w:pPr>
      <w:r w:rsidRPr="0086603B">
        <w:rPr>
          <w:b/>
          <w:i/>
        </w:rPr>
        <w:t>Sociálno-ekonomické prostredie</w:t>
      </w:r>
    </w:p>
    <w:p w14:paraId="6B917A3F" w14:textId="77777777" w:rsidR="00262552" w:rsidRPr="0086603B" w:rsidRDefault="00262552" w:rsidP="004C53DA">
      <w:pPr>
        <w:keepNext/>
        <w:keepLines/>
        <w:rPr>
          <w:sz w:val="24"/>
        </w:rPr>
      </w:pPr>
    </w:p>
    <w:p w14:paraId="470BB402" w14:textId="4DC2E0D0" w:rsidR="00262552" w:rsidRPr="0086603B" w:rsidRDefault="00262552" w:rsidP="004C53DA">
      <w:pPr>
        <w:pStyle w:val="Heading3"/>
      </w:pPr>
      <w:r w:rsidRPr="0086603B">
        <w:t>EHSV</w:t>
      </w:r>
      <w:r w:rsidR="0086603B">
        <w:t xml:space="preserve"> s </w:t>
      </w:r>
      <w:r w:rsidRPr="0086603B">
        <w:t>poľutovaním konštatuje, že strategickým prístupom sa nerieši jedna</w:t>
      </w:r>
      <w:r w:rsidR="0086603B">
        <w:t xml:space="preserve"> z </w:t>
      </w:r>
      <w:r w:rsidRPr="0086603B">
        <w:t>najväčších výziev</w:t>
      </w:r>
      <w:r w:rsidR="0086603B">
        <w:t xml:space="preserve"> v </w:t>
      </w:r>
      <w:r w:rsidRPr="0086603B">
        <w:t>regióne: čiernomorský región je vystavený tlaku</w:t>
      </w:r>
      <w:r w:rsidR="0086603B">
        <w:t xml:space="preserve"> v </w:t>
      </w:r>
      <w:r w:rsidRPr="0086603B">
        <w:t>dôsledku migrácie (vrátane migrácie pracovnej sily),</w:t>
      </w:r>
      <w:r w:rsidR="0086603B">
        <w:t xml:space="preserve"> a </w:t>
      </w:r>
      <w:r w:rsidRPr="0086603B">
        <w:t>to tak vonkajšej –</w:t>
      </w:r>
      <w:r w:rsidR="0086603B">
        <w:t xml:space="preserve"> z </w:t>
      </w:r>
      <w:r w:rsidRPr="0086603B">
        <w:t>krajín mimo regiónu –, ako aj vnútornej migrácie medzi jednotlivými krajinami tohto regiónu. Táto dynamika prináša pozitíva aj riziká,</w:t>
      </w:r>
      <w:r w:rsidR="0086603B">
        <w:t xml:space="preserve"> a </w:t>
      </w:r>
      <w:r w:rsidRPr="0086603B">
        <w:t>to aj pre stabilitu, čo má priamy vplyv na migráciu</w:t>
      </w:r>
      <w:r w:rsidR="0086603B">
        <w:t xml:space="preserve"> v </w:t>
      </w:r>
      <w:r w:rsidRPr="0086603B">
        <w:t>EÚ, keďže Čierne more sa čoraz častejšie využíva ako koridor neoprávnenej migrácie.</w:t>
      </w:r>
      <w:r w:rsidR="0086603B">
        <w:t xml:space="preserve"> S </w:t>
      </w:r>
      <w:r w:rsidRPr="0086603B">
        <w:t>cieľom poskytnúť nástroje na riešenie tejto situácie by sa</w:t>
      </w:r>
      <w:r w:rsidR="0086603B">
        <w:t xml:space="preserve"> v </w:t>
      </w:r>
      <w:r w:rsidRPr="0086603B">
        <w:t>budúcej stratégii mali stanoviť systémy včasného varovania</w:t>
      </w:r>
      <w:r w:rsidR="0086603B">
        <w:t xml:space="preserve"> a </w:t>
      </w:r>
      <w:r w:rsidRPr="0086603B">
        <w:t>protokoly na riešenie utečeneckej krízy, boj proti obchodovaniu</w:t>
      </w:r>
      <w:r w:rsidR="0086603B">
        <w:t xml:space="preserve"> s </w:t>
      </w:r>
      <w:r w:rsidRPr="0086603B">
        <w:t>ľuďmi</w:t>
      </w:r>
      <w:r w:rsidR="0086603B">
        <w:t xml:space="preserve"> a </w:t>
      </w:r>
      <w:r w:rsidRPr="0086603B">
        <w:t>podporu migrácie pracovnej sily medzi krajinami prostredníctvom medzivládnych zmlúv týkajúcich sa zamestnania</w:t>
      </w:r>
      <w:r w:rsidR="0086603B">
        <w:t xml:space="preserve"> a </w:t>
      </w:r>
      <w:r w:rsidRPr="0086603B">
        <w:t>iných nástrojov, ktoré pomáhajú riadiť migráciu.</w:t>
      </w:r>
    </w:p>
    <w:p w14:paraId="27059D26" w14:textId="77777777" w:rsidR="00262552" w:rsidRPr="0086603B" w:rsidRDefault="00262552" w:rsidP="004C53DA">
      <w:pPr>
        <w:pStyle w:val="ListParagraph"/>
        <w:ind w:left="0"/>
        <w:rPr>
          <w:sz w:val="24"/>
        </w:rPr>
      </w:pPr>
    </w:p>
    <w:p w14:paraId="1D6A8E47" w14:textId="00CA6A31" w:rsidR="00262552" w:rsidRPr="0086603B" w:rsidRDefault="00262552" w:rsidP="004C53DA">
      <w:pPr>
        <w:pStyle w:val="Heading3"/>
      </w:pPr>
      <w:r w:rsidRPr="0086603B">
        <w:t>EHSV požaduje dôkladné posúdenie</w:t>
      </w:r>
      <w:r w:rsidR="0086603B">
        <w:t xml:space="preserve"> a v </w:t>
      </w:r>
      <w:r w:rsidRPr="0086603B">
        <w:t>prípade potreby aktualizáciu existujúcich obchodných dohôd</w:t>
      </w:r>
      <w:r w:rsidR="0086603B">
        <w:t xml:space="preserve"> s </w:t>
      </w:r>
      <w:r w:rsidRPr="0086603B">
        <w:t>krajinami regiónu. Poskytuje sa</w:t>
      </w:r>
      <w:r w:rsidR="0086603B">
        <w:t xml:space="preserve"> v </w:t>
      </w:r>
      <w:r w:rsidRPr="0086603B">
        <w:t>nich nevyhnutný rámec, ale vzhľadom na nové podmienky svetového obchodu je potrebné ich aktualizovať. EHSV súhlasí</w:t>
      </w:r>
      <w:r w:rsidR="0086603B">
        <w:t xml:space="preserve"> s </w:t>
      </w:r>
      <w:r w:rsidRPr="0086603B">
        <w:t>názorom, že je potrebné naplno využiť potenciál týchto dohôd, identifikovať prekážky, ktoré môžu obsahovať,</w:t>
      </w:r>
      <w:r w:rsidR="0086603B">
        <w:t xml:space="preserve"> a </w:t>
      </w:r>
      <w:r w:rsidRPr="0086603B">
        <w:t>vykonať potrebné zmeny na ich odstránenie</w:t>
      </w:r>
      <w:r w:rsidR="0086603B">
        <w:t xml:space="preserve"> s </w:t>
      </w:r>
      <w:r w:rsidRPr="0086603B">
        <w:t>cieľom zmierniť obchodnú nerovnováhu</w:t>
      </w:r>
      <w:r w:rsidR="0086603B">
        <w:t xml:space="preserve"> a </w:t>
      </w:r>
      <w:r w:rsidRPr="0086603B">
        <w:t>zvýšiť vzájomný obchod</w:t>
      </w:r>
      <w:r w:rsidRPr="0086603B">
        <w:rPr>
          <w:rStyle w:val="FootnoteReference"/>
        </w:rPr>
        <w:footnoteReference w:id="11"/>
      </w:r>
      <w:r w:rsidRPr="0086603B">
        <w:t>.</w:t>
      </w:r>
    </w:p>
    <w:p w14:paraId="1BE0FA9C" w14:textId="77777777" w:rsidR="00262552" w:rsidRPr="0086603B" w:rsidRDefault="00262552" w:rsidP="004C53DA">
      <w:pPr>
        <w:pStyle w:val="ListParagraph"/>
        <w:ind w:left="0"/>
        <w:rPr>
          <w:sz w:val="24"/>
        </w:rPr>
      </w:pPr>
    </w:p>
    <w:p w14:paraId="20FAEAB8" w14:textId="6146D898" w:rsidR="00262552" w:rsidRPr="0086603B" w:rsidRDefault="00262552" w:rsidP="004C53DA">
      <w:pPr>
        <w:pStyle w:val="Heading3"/>
      </w:pPr>
      <w:r w:rsidRPr="0086603B">
        <w:t>Vzhľadom na vážne výzvy, ktorým obchod</w:t>
      </w:r>
      <w:r w:rsidR="0086603B">
        <w:t xml:space="preserve"> v </w:t>
      </w:r>
      <w:r w:rsidRPr="0086603B">
        <w:t>regióne čelí, sa</w:t>
      </w:r>
      <w:r w:rsidR="0086603B">
        <w:t xml:space="preserve"> v </w:t>
      </w:r>
      <w:r w:rsidRPr="0086603B">
        <w:t>strategickom prístupe musia zohľadniť celkové straty hospodárstva čiernomorského regiónu</w:t>
      </w:r>
      <w:r w:rsidR="0086603B">
        <w:t xml:space="preserve"> v </w:t>
      </w:r>
      <w:r w:rsidRPr="0086603B">
        <w:t>dôsledku útočnej vojny Ruska proti Ukrajine, ako aj reštrukturalizácie zahraničných obchodných tokov. EHSV navrhuje, aby sa</w:t>
      </w:r>
      <w:r w:rsidR="0086603B">
        <w:t xml:space="preserve"> v </w:t>
      </w:r>
      <w:r w:rsidRPr="0086603B">
        <w:t>strategickom prístupe zohľadnila možnosť zvýšenia fragmentácie obchodu</w:t>
      </w:r>
      <w:r w:rsidR="0086603B">
        <w:t xml:space="preserve"> v </w:t>
      </w:r>
      <w:r w:rsidRPr="0086603B">
        <w:t>regióne</w:t>
      </w:r>
      <w:r w:rsidR="0086603B">
        <w:t xml:space="preserve"> v </w:t>
      </w:r>
      <w:r w:rsidRPr="0086603B">
        <w:t>prípade zavedenia diferencovaných ciel pre jednotlivé krajiny</w:t>
      </w:r>
      <w:r w:rsidR="0086603B">
        <w:t xml:space="preserve"> v </w:t>
      </w:r>
      <w:r w:rsidRPr="0086603B">
        <w:t>regióne</w:t>
      </w:r>
      <w:r w:rsidR="0086603B">
        <w:t xml:space="preserve"> v </w:t>
      </w:r>
      <w:r w:rsidRPr="0086603B">
        <w:t>obchode so Spojenými štátmi, čo bude mať vplyv aj na obchod EÚ</w:t>
      </w:r>
      <w:r w:rsidR="0086603B">
        <w:t xml:space="preserve"> s </w:t>
      </w:r>
      <w:r w:rsidRPr="0086603B">
        <w:t>týmto regiónom. Na tomto základe navrhuje, aby sa preskúmali</w:t>
      </w:r>
      <w:r w:rsidR="0086603B">
        <w:t xml:space="preserve"> a </w:t>
      </w:r>
      <w:r w:rsidRPr="0086603B">
        <w:t>rozvíjali príležitosti na zintezívnenie obchodu</w:t>
      </w:r>
      <w:r w:rsidR="0086603B">
        <w:t xml:space="preserve"> v </w:t>
      </w:r>
      <w:r w:rsidRPr="0086603B">
        <w:t>regióne</w:t>
      </w:r>
      <w:r w:rsidR="0086603B">
        <w:t xml:space="preserve"> a s </w:t>
      </w:r>
      <w:r w:rsidRPr="0086603B">
        <w:t>EÚ.</w:t>
      </w:r>
    </w:p>
    <w:p w14:paraId="550B6996" w14:textId="77777777" w:rsidR="00262552" w:rsidRPr="0086603B" w:rsidRDefault="00262552" w:rsidP="004C53DA">
      <w:pPr>
        <w:pStyle w:val="ListParagraph"/>
        <w:ind w:left="0"/>
        <w:rPr>
          <w:sz w:val="24"/>
        </w:rPr>
      </w:pPr>
    </w:p>
    <w:p w14:paraId="31DE8A0B" w14:textId="168FC058" w:rsidR="00262552" w:rsidRPr="0086603B" w:rsidRDefault="00262552" w:rsidP="004C53DA">
      <w:pPr>
        <w:pStyle w:val="Heading3"/>
      </w:pPr>
      <w:r w:rsidRPr="0086603B">
        <w:t>EHSV víta návrhy predložené</w:t>
      </w:r>
      <w:r w:rsidR="0086603B">
        <w:t xml:space="preserve"> v </w:t>
      </w:r>
      <w:r w:rsidRPr="0086603B">
        <w:t>rámci strategického prístupu na podporu výskumu, inovácií</w:t>
      </w:r>
      <w:r w:rsidR="0086603B">
        <w:t xml:space="preserve"> a </w:t>
      </w:r>
      <w:r w:rsidRPr="0086603B">
        <w:t>digitalizácie</w:t>
      </w:r>
      <w:r w:rsidR="0086603B">
        <w:t xml:space="preserve"> v </w:t>
      </w:r>
      <w:r w:rsidRPr="0086603B">
        <w:t>regióne ako pokračovanie existujúcich príležitostí. Vzhľadom na vysokú prioritu kritických surovín pre EÚ EHSV navrhuje, aby sa ich zabezpečenie označilo za jednu</w:t>
      </w:r>
      <w:r w:rsidR="0086603B">
        <w:t xml:space="preserve"> z </w:t>
      </w:r>
      <w:r w:rsidRPr="0086603B">
        <w:t>hlavných priorít strategického prístupu</w:t>
      </w:r>
      <w:r w:rsidR="0086603B">
        <w:t xml:space="preserve"> s </w:t>
      </w:r>
      <w:r w:rsidRPr="0086603B">
        <w:t>jasnými záväzkami EÚ, pokiaľ ide</w:t>
      </w:r>
      <w:r w:rsidR="0086603B">
        <w:t xml:space="preserve"> o </w:t>
      </w:r>
      <w:r w:rsidRPr="0086603B">
        <w:t>investície</w:t>
      </w:r>
      <w:r w:rsidR="0086603B">
        <w:t xml:space="preserve"> a </w:t>
      </w:r>
      <w:r w:rsidRPr="0086603B">
        <w:t>financovanie strategických projektov.</w:t>
      </w:r>
      <w:r w:rsidR="0086603B">
        <w:t xml:space="preserve"> V </w:t>
      </w:r>
      <w:r w:rsidRPr="0086603B">
        <w:t>tejto súvislosti sa musia zohľadniť aj určité charakteristiky, ktoré sú jedinečné pre Čierne more, napríklad skutočnosť, že je najväčším úložiskom sírovodíka, ktorý by sa mohol použiť na vývoj nových zdrojov energie.</w:t>
      </w:r>
    </w:p>
    <w:p w14:paraId="416286B6" w14:textId="77777777" w:rsidR="00262552" w:rsidRPr="0086603B" w:rsidRDefault="00262552" w:rsidP="004C53DA">
      <w:pPr>
        <w:rPr>
          <w:sz w:val="24"/>
        </w:rPr>
      </w:pPr>
    </w:p>
    <w:p w14:paraId="7BD6CF3A" w14:textId="60D5E60F" w:rsidR="00262552" w:rsidRPr="0086603B" w:rsidRDefault="00262552" w:rsidP="004C53DA">
      <w:pPr>
        <w:pStyle w:val="Heading3"/>
      </w:pPr>
      <w:r w:rsidRPr="0086603B">
        <w:t>Strategický prístup sa zameriava na vytvorenie nezávislého trhu</w:t>
      </w:r>
      <w:r w:rsidR="0086603B">
        <w:t xml:space="preserve"> s </w:t>
      </w:r>
      <w:r w:rsidRPr="0086603B">
        <w:t>energiou, do ktorého sa integrujú obnoviteľné zdroje energie, ako aj na stabilitu</w:t>
      </w:r>
      <w:r w:rsidR="0086603B">
        <w:t xml:space="preserve"> a </w:t>
      </w:r>
      <w:r w:rsidRPr="0086603B">
        <w:t>udržateľnosť energetických systémov. EHSV podporuje tieto ciele</w:t>
      </w:r>
      <w:r w:rsidR="0086603B">
        <w:t xml:space="preserve"> a </w:t>
      </w:r>
      <w:r w:rsidRPr="0086603B">
        <w:t>integráciu trhu</w:t>
      </w:r>
      <w:r w:rsidR="0086603B">
        <w:t xml:space="preserve"> s </w:t>
      </w:r>
      <w:r w:rsidRPr="0086603B">
        <w:t>energiou, ale zdôrazňuje, že pri rozširovaní cezhraničného obchodu</w:t>
      </w:r>
      <w:r w:rsidR="0086603B">
        <w:t xml:space="preserve"> s </w:t>
      </w:r>
      <w:r w:rsidRPr="0086603B">
        <w:t>energiou</w:t>
      </w:r>
      <w:r w:rsidR="0086603B">
        <w:t xml:space="preserve"> v </w:t>
      </w:r>
      <w:r w:rsidRPr="0086603B">
        <w:t>regióne sa musia zohľadniť účinky na ceny</w:t>
      </w:r>
      <w:r w:rsidR="0086603B">
        <w:t xml:space="preserve"> a </w:t>
      </w:r>
      <w:r w:rsidRPr="0086603B">
        <w:t>dlhodobé investície</w:t>
      </w:r>
      <w:r w:rsidR="0086603B">
        <w:t xml:space="preserve"> v </w:t>
      </w:r>
      <w:r w:rsidRPr="0086603B">
        <w:t>tomto odvetví.</w:t>
      </w:r>
      <w:r w:rsidR="0086603B">
        <w:t xml:space="preserve"> V </w:t>
      </w:r>
      <w:r w:rsidRPr="0086603B">
        <w:t>tejto súvislosti EHSV žiada, aby sa zaviedol mechanizmus na kompenzáciu nadmerne vysokých cien elektrickej energie</w:t>
      </w:r>
      <w:r w:rsidR="0086603B">
        <w:t xml:space="preserve"> v </w:t>
      </w:r>
      <w:r w:rsidRPr="0086603B">
        <w:t>regióne, kým sa nenájde udržateľné riešenie. Zdôrazňuje, že nepovažuje za vhodné, aby sa strategický prístup zameriaval výlučne na výrobu energie</w:t>
      </w:r>
      <w:r w:rsidR="0086603B">
        <w:t xml:space="preserve"> z </w:t>
      </w:r>
      <w:r w:rsidRPr="0086603B">
        <w:t>obnoviteľných zdrojov. Pri podpore projektov</w:t>
      </w:r>
      <w:r w:rsidR="0086603B">
        <w:t xml:space="preserve"> v </w:t>
      </w:r>
      <w:r w:rsidRPr="0086603B">
        <w:t>oblasti energie</w:t>
      </w:r>
      <w:r w:rsidR="0086603B">
        <w:t xml:space="preserve"> z </w:t>
      </w:r>
      <w:r w:rsidRPr="0086603B">
        <w:t>obnoviteľných zdrojov sa musí zohľadňovať riziko vzniku nerovnováhy</w:t>
      </w:r>
      <w:r w:rsidR="0086603B">
        <w:t xml:space="preserve"> v </w:t>
      </w:r>
      <w:r w:rsidRPr="0086603B">
        <w:t>energetických systémoch. Okrem toho nie je vhodné stanoviť cieľ zníženia spotreby energie</w:t>
      </w:r>
      <w:r w:rsidR="0086603B">
        <w:t xml:space="preserve"> v </w:t>
      </w:r>
      <w:r w:rsidRPr="0086603B">
        <w:t>regióne, keďže</w:t>
      </w:r>
      <w:r w:rsidR="0086603B">
        <w:t xml:space="preserve"> v </w:t>
      </w:r>
      <w:r w:rsidRPr="0086603B">
        <w:t>spotrebe energie na osobu výrazne zaostáva. EHSV navrhuje, aby sa vynaložilo osobitné úsilie na zníženie energetickej chudoby</w:t>
      </w:r>
      <w:r w:rsidR="0086603B">
        <w:t xml:space="preserve"> v </w:t>
      </w:r>
      <w:r w:rsidRPr="0086603B">
        <w:t>regióne.</w:t>
      </w:r>
    </w:p>
    <w:p w14:paraId="7AD8DF79" w14:textId="77777777" w:rsidR="00262552" w:rsidRPr="0086603B" w:rsidRDefault="00262552" w:rsidP="004C53DA">
      <w:pPr>
        <w:rPr>
          <w:sz w:val="24"/>
        </w:rPr>
      </w:pPr>
    </w:p>
    <w:p w14:paraId="6D022B73" w14:textId="0240D93D" w:rsidR="00262552" w:rsidRPr="0086603B" w:rsidRDefault="00262552" w:rsidP="004C53DA">
      <w:pPr>
        <w:pStyle w:val="Heading3"/>
      </w:pPr>
      <w:r w:rsidRPr="0086603B">
        <w:t>Hoci EHSV považuje myšlienku vytvoriť koridor zelenej energie za atraktívnu,</w:t>
      </w:r>
      <w:r w:rsidR="0086603B">
        <w:t xml:space="preserve"> v </w:t>
      </w:r>
      <w:r w:rsidRPr="0086603B">
        <w:t>tejto fáze jeho rozvoja</w:t>
      </w:r>
      <w:r w:rsidR="0086603B">
        <w:t xml:space="preserve"> a </w:t>
      </w:r>
      <w:r w:rsidRPr="0086603B">
        <w:t>diskusie</w:t>
      </w:r>
      <w:r w:rsidR="0086603B">
        <w:t xml:space="preserve"> v </w:t>
      </w:r>
      <w:r w:rsidRPr="0086603B">
        <w:t>rámci EÚ je príliš skoro na to, aby to EÚ od regiónu mohla požadovať</w:t>
      </w:r>
      <w:r w:rsidR="00190571" w:rsidRPr="0086603B">
        <w:rPr>
          <w:rStyle w:val="FootnoteReference"/>
        </w:rPr>
        <w:footnoteReference w:id="12"/>
      </w:r>
      <w:r w:rsidRPr="0086603B">
        <w:t>. Zdôrazňuje však, že je potrebné vykonať komplexné posúdenie situácie</w:t>
      </w:r>
      <w:r w:rsidR="0086603B">
        <w:t xml:space="preserve"> v </w:t>
      </w:r>
      <w:r w:rsidRPr="0086603B">
        <w:t>regióne</w:t>
      </w:r>
      <w:r w:rsidR="0086603B">
        <w:t xml:space="preserve"> s </w:t>
      </w:r>
      <w:r w:rsidRPr="0086603B">
        <w:t>cieľom vyhodnotiť jeho kapacity, zdroje</w:t>
      </w:r>
      <w:r w:rsidR="0086603B">
        <w:t xml:space="preserve"> a </w:t>
      </w:r>
      <w:r w:rsidRPr="0086603B">
        <w:t>pripravenosť slúžiť ako udržateľný dopravný</w:t>
      </w:r>
      <w:r w:rsidR="0086603B">
        <w:t xml:space="preserve"> a </w:t>
      </w:r>
      <w:r w:rsidRPr="0086603B">
        <w:t>ekologický energetický koridor medzi Strednou Áziou</w:t>
      </w:r>
      <w:r w:rsidR="0086603B">
        <w:t xml:space="preserve"> a </w:t>
      </w:r>
      <w:r w:rsidRPr="0086603B">
        <w:t>EÚ.</w:t>
      </w:r>
    </w:p>
    <w:p w14:paraId="0749DCC8" w14:textId="77777777" w:rsidR="00262552" w:rsidRPr="0086603B" w:rsidRDefault="00262552" w:rsidP="004C53DA">
      <w:pPr>
        <w:rPr>
          <w:sz w:val="24"/>
        </w:rPr>
      </w:pPr>
    </w:p>
    <w:p w14:paraId="37A79DD4" w14:textId="1EC25233" w:rsidR="00262552" w:rsidRPr="0086603B" w:rsidRDefault="00262552" w:rsidP="004C53DA">
      <w:pPr>
        <w:pStyle w:val="Heading3"/>
      </w:pPr>
      <w:r w:rsidRPr="0086603B">
        <w:t>EHSV víta podporu presadzovania tzv. modrého hospodárstva, ktoré sa týka zlepšenia príležitostí na spoluprácu zainteresovaných strán</w:t>
      </w:r>
      <w:r w:rsidR="0086603B">
        <w:t xml:space="preserve"> v </w:t>
      </w:r>
      <w:r w:rsidRPr="0086603B">
        <w:t>oblasti námornej dopravy</w:t>
      </w:r>
      <w:r w:rsidR="0086603B">
        <w:t xml:space="preserve"> a </w:t>
      </w:r>
      <w:r w:rsidRPr="0086603B">
        <w:t xml:space="preserve">vytvárania </w:t>
      </w:r>
      <w:r w:rsidRPr="0086603B">
        <w:lastRenderedPageBreak/>
        <w:t>udržateľného modrého rastu</w:t>
      </w:r>
      <w:r w:rsidR="0086603B">
        <w:t xml:space="preserve"> a </w:t>
      </w:r>
      <w:r w:rsidRPr="0086603B">
        <w:t>inovácií</w:t>
      </w:r>
      <w:r w:rsidR="0086603B">
        <w:t xml:space="preserve"> v </w:t>
      </w:r>
      <w:r w:rsidRPr="0086603B">
        <w:t>čiernomorskom regióne</w:t>
      </w:r>
      <w:r w:rsidR="0086603B">
        <w:t xml:space="preserve"> a </w:t>
      </w:r>
      <w:r w:rsidRPr="0086603B">
        <w:t>vychádza zo Spoločného námorného programu</w:t>
      </w:r>
      <w:r w:rsidR="0086603B">
        <w:t xml:space="preserve"> v </w:t>
      </w:r>
      <w:r w:rsidRPr="0086603B">
        <w:t>oblasti Čierneho mora. Na dosiahnutie významných výsledkov je však potrebný nový impulz. Jednou</w:t>
      </w:r>
      <w:r w:rsidR="0086603B">
        <w:t xml:space="preserve"> z </w:t>
      </w:r>
      <w:r w:rsidRPr="0086603B">
        <w:t>prekážok</w:t>
      </w:r>
      <w:r w:rsidR="0086603B">
        <w:t xml:space="preserve"> v </w:t>
      </w:r>
      <w:r w:rsidRPr="0086603B">
        <w:t>tejto súvislosti je skutočnosť, že niektoré krajiny</w:t>
      </w:r>
      <w:r w:rsidR="0086603B">
        <w:t xml:space="preserve"> v </w:t>
      </w:r>
      <w:r w:rsidRPr="0086603B">
        <w:t>regióne nemajú vlastné námorné priestorové plány</w:t>
      </w:r>
      <w:r w:rsidR="0086603B">
        <w:t xml:space="preserve"> a v </w:t>
      </w:r>
      <w:r w:rsidRPr="0086603B">
        <w:t>prípade, že takéto plány existujú, nie sú dostatočne koordinované</w:t>
      </w:r>
      <w:r w:rsidR="0086603B">
        <w:t xml:space="preserve"> a </w:t>
      </w:r>
      <w:r w:rsidRPr="0086603B">
        <w:t>lepšie zosúladené</w:t>
      </w:r>
      <w:r w:rsidRPr="0086603B">
        <w:rPr>
          <w:rStyle w:val="FootnoteReference"/>
          <w:szCs w:val="24"/>
        </w:rPr>
        <w:footnoteReference w:id="13"/>
      </w:r>
      <w:r w:rsidRPr="0086603B">
        <w:t>.</w:t>
      </w:r>
    </w:p>
    <w:p w14:paraId="345E9832" w14:textId="77777777" w:rsidR="00262552" w:rsidRPr="0086603B" w:rsidRDefault="00262552" w:rsidP="004C53DA">
      <w:pPr>
        <w:pStyle w:val="ListParagraph"/>
        <w:ind w:left="0"/>
        <w:rPr>
          <w:sz w:val="24"/>
        </w:rPr>
      </w:pPr>
    </w:p>
    <w:p w14:paraId="5246D215" w14:textId="5AE557F1" w:rsidR="000E4D16" w:rsidRPr="0086603B" w:rsidRDefault="00262552" w:rsidP="004C53DA">
      <w:pPr>
        <w:pStyle w:val="Heading3"/>
      </w:pPr>
      <w:r w:rsidRPr="0086603B">
        <w:t>EHSV sa domnieva, že iniciatívy EÚ, ktoré sa doteraz realizovali na podporu prepojiteľnosti</w:t>
      </w:r>
      <w:r w:rsidR="0086603B">
        <w:t xml:space="preserve"> v </w:t>
      </w:r>
      <w:r w:rsidRPr="0086603B">
        <w:t>regióne, dostatočne nepodporujú prepojenia</w:t>
      </w:r>
      <w:r w:rsidR="0086603B">
        <w:t xml:space="preserve"> a </w:t>
      </w:r>
      <w:r w:rsidRPr="0086603B">
        <w:t>projekty viacerých krajín. Vyzýva na rozšírenie iniciatív na prepájanie krajín</w:t>
      </w:r>
      <w:r w:rsidR="0086603B">
        <w:t xml:space="preserve"> v </w:t>
      </w:r>
      <w:r w:rsidRPr="0086603B">
        <w:t>regióne so zameraním na dve kľúčové oblasti</w:t>
      </w:r>
      <w:r w:rsidR="0086603B">
        <w:t xml:space="preserve"> s </w:t>
      </w:r>
      <w:r w:rsidRPr="0086603B">
        <w:t>medzištátnym rozmerom – komunikáciu cez more</w:t>
      </w:r>
      <w:r w:rsidR="0086603B">
        <w:t xml:space="preserve"> a </w:t>
      </w:r>
      <w:r w:rsidRPr="0086603B">
        <w:t>diaľničný okruh. EHSV to vníma ako pokračovanie programu EÚ Global Gateway, ktorý zahŕňa vytváranie digitálnej</w:t>
      </w:r>
      <w:r w:rsidR="0086603B">
        <w:t xml:space="preserve"> a </w:t>
      </w:r>
      <w:r w:rsidRPr="0086603B">
        <w:t>dopravnej infraštruktúry</w:t>
      </w:r>
      <w:r w:rsidR="0086603B">
        <w:t xml:space="preserve"> v </w:t>
      </w:r>
      <w:r w:rsidRPr="0086603B">
        <w:t>čiernomorskom regióne prostredníctvom rozvoja platforiem</w:t>
      </w:r>
      <w:r w:rsidR="0086603B">
        <w:t xml:space="preserve"> a </w:t>
      </w:r>
      <w:r w:rsidRPr="0086603B">
        <w:t xml:space="preserve">služieb </w:t>
      </w:r>
      <w:proofErr w:type="spellStart"/>
      <w:r w:rsidRPr="0086603B">
        <w:rPr>
          <w:i/>
        </w:rPr>
        <w:t>eLogistics</w:t>
      </w:r>
      <w:proofErr w:type="spellEnd"/>
      <w:r w:rsidR="0086603B">
        <w:t xml:space="preserve"> a </w:t>
      </w:r>
      <w:proofErr w:type="spellStart"/>
      <w:r w:rsidRPr="0086603B">
        <w:rPr>
          <w:i/>
        </w:rPr>
        <w:t>Digital</w:t>
      </w:r>
      <w:proofErr w:type="spellEnd"/>
      <w:r w:rsidRPr="0086603B">
        <w:rPr>
          <w:i/>
        </w:rPr>
        <w:t xml:space="preserve"> Transport </w:t>
      </w:r>
      <w:proofErr w:type="spellStart"/>
      <w:r w:rsidRPr="0086603B">
        <w:rPr>
          <w:i/>
        </w:rPr>
        <w:t>Corridor</w:t>
      </w:r>
      <w:proofErr w:type="spellEnd"/>
      <w:r w:rsidRPr="0086603B">
        <w:t>, ktoré uľahčujú obchod medzi krajinami kaukazského regiónu</w:t>
      </w:r>
      <w:r w:rsidR="0086603B">
        <w:t xml:space="preserve"> a </w:t>
      </w:r>
      <w:r w:rsidRPr="0086603B">
        <w:t>EÚ. Tým sa zabezpečí harmonizovaná obchodná</w:t>
      </w:r>
      <w:r w:rsidR="0086603B">
        <w:t xml:space="preserve"> a </w:t>
      </w:r>
      <w:r w:rsidRPr="0086603B">
        <w:t xml:space="preserve">multimodálna preprava nákladu, ktorá sa bude uskutočňovať na základe interoperabilných vnútroštátnych platforiem </w:t>
      </w:r>
      <w:proofErr w:type="spellStart"/>
      <w:r w:rsidRPr="0086603B">
        <w:rPr>
          <w:i/>
        </w:rPr>
        <w:t>eLogistics</w:t>
      </w:r>
      <w:proofErr w:type="spellEnd"/>
      <w:r w:rsidR="0086603B">
        <w:t xml:space="preserve"> s </w:t>
      </w:r>
      <w:r w:rsidRPr="0086603B">
        <w:t xml:space="preserve">osvedčením </w:t>
      </w:r>
      <w:proofErr w:type="spellStart"/>
      <w:r w:rsidRPr="0086603B">
        <w:t>eFTI</w:t>
      </w:r>
      <w:proofErr w:type="spellEnd"/>
      <w:r w:rsidRPr="0086603B">
        <w:t>, vrátane výmeny obchodných údajov</w:t>
      </w:r>
      <w:r w:rsidR="0086603B">
        <w:t xml:space="preserve"> a </w:t>
      </w:r>
      <w:r w:rsidRPr="0086603B">
        <w:t>dokumentov</w:t>
      </w:r>
      <w:r w:rsidR="0086603B">
        <w:t xml:space="preserve"> v </w:t>
      </w:r>
      <w:r w:rsidRPr="0086603B">
        <w:t>elektronickej forme.</w:t>
      </w:r>
    </w:p>
    <w:p w14:paraId="1C29EAD4" w14:textId="77777777" w:rsidR="000E4D16" w:rsidRPr="0086603B" w:rsidRDefault="000E4D16" w:rsidP="00BB3718"/>
    <w:p w14:paraId="2C018943" w14:textId="03962335" w:rsidR="00262552" w:rsidRPr="0086603B" w:rsidRDefault="000E4D16" w:rsidP="004C53DA">
      <w:pPr>
        <w:pStyle w:val="Heading3"/>
      </w:pPr>
      <w:r w:rsidRPr="0086603B">
        <w:t>EHSV</w:t>
      </w:r>
      <w:r w:rsidR="0086603B">
        <w:t xml:space="preserve"> s </w:t>
      </w:r>
      <w:r w:rsidRPr="0086603B">
        <w:t>poľutovaním konštatuje, že väčšina krajín mimo EÚ</w:t>
      </w:r>
      <w:r w:rsidR="0086603B">
        <w:t xml:space="preserve"> v </w:t>
      </w:r>
      <w:r w:rsidRPr="0086603B">
        <w:t>regióne nedodržiava medzinárodné pracovné normy.</w:t>
      </w:r>
      <w:r w:rsidR="0086603B">
        <w:t xml:space="preserve"> V </w:t>
      </w:r>
      <w:r w:rsidRPr="0086603B">
        <w:t>dôsledku toho zostáva sociálny dialóg</w:t>
      </w:r>
      <w:r w:rsidR="0086603B">
        <w:t xml:space="preserve"> v </w:t>
      </w:r>
      <w:r w:rsidRPr="0086603B">
        <w:t>týchto krajinách často abstraktným pojmom, tripartitné inštitúcie sú len prázdnou fasádou bez pravidelných stretnutí alebo programu,</w:t>
      </w:r>
      <w:r w:rsidR="0086603B">
        <w:t xml:space="preserve"> s </w:t>
      </w:r>
      <w:r w:rsidRPr="0086603B">
        <w:t>deklaratórnym charakterom výsledkov, zatiaľ čo skutočné politiky vrátane politík týkajúcich sa spravodlivej transformácie, energetiky alebo bezpečnosti, medzinárodnej spolupráce, obchodu</w:t>
      </w:r>
      <w:r w:rsidR="0086603B">
        <w:t xml:space="preserve"> a </w:t>
      </w:r>
      <w:r w:rsidRPr="0086603B">
        <w:t>investícií, rozpočtu</w:t>
      </w:r>
      <w:r w:rsidR="0086603B">
        <w:t xml:space="preserve"> a </w:t>
      </w:r>
      <w:r w:rsidRPr="0086603B">
        <w:t>daní, priemyselných politík</w:t>
      </w:r>
      <w:r w:rsidR="0086603B">
        <w:t> </w:t>
      </w:r>
      <w:r w:rsidRPr="0086603B">
        <w:t>–</w:t>
      </w:r>
      <w:r w:rsidR="0086603B">
        <w:t> </w:t>
      </w:r>
      <w:r w:rsidRPr="0086603B">
        <w:t>tých, ktoré ovplyvňujú pracovníkov</w:t>
      </w:r>
      <w:r w:rsidR="0086603B">
        <w:t> </w:t>
      </w:r>
      <w:r w:rsidRPr="0086603B">
        <w:t>–, sa vytvárajú</w:t>
      </w:r>
      <w:r w:rsidR="0086603B">
        <w:t xml:space="preserve"> v </w:t>
      </w:r>
      <w:r w:rsidRPr="0086603B">
        <w:t>iných kruhoch.</w:t>
      </w:r>
      <w:r w:rsidR="0086603B">
        <w:t xml:space="preserve"> V </w:t>
      </w:r>
      <w:r w:rsidRPr="0086603B">
        <w:t>právnych procesoch sa často nezohľadňuje sociálny dialóg, zatiaľ čo politiky konsolidácie sa jednostranne agresívne pretláčajú. To narúša dôveru</w:t>
      </w:r>
      <w:r w:rsidR="0086603B">
        <w:t xml:space="preserve"> v </w:t>
      </w:r>
      <w:r w:rsidRPr="0086603B">
        <w:t>demokratické inštitúcie, ďalej nahráva populistom</w:t>
      </w:r>
      <w:r w:rsidR="0086603B">
        <w:t xml:space="preserve"> a </w:t>
      </w:r>
      <w:r w:rsidRPr="0086603B">
        <w:t>krajne pravicovej ideológii, vytvára úrodnú pôdu pre zahraničné zasahovanie</w:t>
      </w:r>
      <w:r w:rsidR="0086603B">
        <w:t xml:space="preserve"> a </w:t>
      </w:r>
      <w:r w:rsidRPr="0086603B">
        <w:t>dezinformácie.</w:t>
      </w:r>
    </w:p>
    <w:p w14:paraId="51FB93AC" w14:textId="77777777" w:rsidR="00262552" w:rsidRPr="0086603B" w:rsidRDefault="00262552" w:rsidP="004C53DA">
      <w:pPr>
        <w:rPr>
          <w:sz w:val="24"/>
        </w:rPr>
      </w:pPr>
    </w:p>
    <w:p w14:paraId="3B5D2080" w14:textId="189685EB" w:rsidR="00262552" w:rsidRPr="0086603B" w:rsidRDefault="00262552" w:rsidP="004C53DA">
      <w:pPr>
        <w:pStyle w:val="Heading2"/>
        <w:keepNext/>
        <w:keepLines/>
        <w:rPr>
          <w:b/>
          <w:bCs/>
          <w:i/>
          <w:iCs/>
        </w:rPr>
      </w:pPr>
      <w:r w:rsidRPr="0086603B">
        <w:rPr>
          <w:b/>
          <w:i/>
        </w:rPr>
        <w:t>Poľnohospodárstvo</w:t>
      </w:r>
      <w:r w:rsidR="0086603B">
        <w:rPr>
          <w:b/>
          <w:i/>
        </w:rPr>
        <w:t xml:space="preserve"> a </w:t>
      </w:r>
      <w:r w:rsidRPr="0086603B">
        <w:rPr>
          <w:b/>
          <w:i/>
        </w:rPr>
        <w:t>životné prostredie</w:t>
      </w:r>
    </w:p>
    <w:p w14:paraId="7EB4A15E" w14:textId="77777777" w:rsidR="00262552" w:rsidRPr="0086603B" w:rsidRDefault="00262552" w:rsidP="004C53DA">
      <w:pPr>
        <w:pStyle w:val="ListParagraph"/>
        <w:keepNext/>
        <w:keepLines/>
        <w:ind w:left="0"/>
        <w:rPr>
          <w:sz w:val="24"/>
        </w:rPr>
      </w:pPr>
    </w:p>
    <w:p w14:paraId="729F8F4D" w14:textId="7D9DC05F" w:rsidR="00262552" w:rsidRPr="0086603B" w:rsidRDefault="00262552" w:rsidP="004C53DA">
      <w:pPr>
        <w:pStyle w:val="Heading3"/>
      </w:pPr>
      <w:r w:rsidRPr="0086603B">
        <w:t>EHSV víta skutočnosť, že jedna</w:t>
      </w:r>
      <w:r w:rsidR="0086603B">
        <w:t xml:space="preserve"> z </w:t>
      </w:r>
      <w:r w:rsidRPr="0086603B">
        <w:t>hlavných iniciatív sa zameriava na podporu ochrany životného prostredia, odolnosti</w:t>
      </w:r>
      <w:r w:rsidR="0086603B">
        <w:t xml:space="preserve"> a </w:t>
      </w:r>
      <w:r w:rsidRPr="0086603B">
        <w:t>pripravenosti na zmenu klímy, civilnej ochrany, ako aj na podporu rozvoja odolnosti proti zmene klímy, adaptácie</w:t>
      </w:r>
      <w:r w:rsidR="0086603B">
        <w:t xml:space="preserve"> a </w:t>
      </w:r>
      <w:r w:rsidRPr="0086603B">
        <w:t>zmierňovania negatívnych vplyvov zvyšovania teploty, ochranu vodných zdrojov</w:t>
      </w:r>
      <w:r w:rsidR="0086603B">
        <w:t xml:space="preserve"> v </w:t>
      </w:r>
      <w:r w:rsidRPr="0086603B">
        <w:t>regióne, prevenciu</w:t>
      </w:r>
      <w:r w:rsidR="0086603B">
        <w:t xml:space="preserve"> a </w:t>
      </w:r>
      <w:r w:rsidRPr="0086603B">
        <w:t>kontrolu znečisťovania jednotlivých zložiek životného prostredia (vzduch, pôda, voda, biodiverzita)</w:t>
      </w:r>
      <w:r w:rsidR="0086603B">
        <w:t xml:space="preserve"> a </w:t>
      </w:r>
      <w:r w:rsidRPr="0086603B">
        <w:t>transformáciu na obehové hospodárstvo. Treba však priznať, že napriek mnohým iniciatívam, ktoré sa</w:t>
      </w:r>
      <w:r w:rsidR="0086603B">
        <w:t xml:space="preserve"> v </w:t>
      </w:r>
      <w:r w:rsidRPr="0086603B">
        <w:t>tejto oblasti doteraz realizovali, nebol zaznamenaný žiadny významný pokrok. EHSV odporúča, aby sa</w:t>
      </w:r>
      <w:r w:rsidR="0086603B">
        <w:t xml:space="preserve"> v </w:t>
      </w:r>
      <w:r w:rsidRPr="0086603B">
        <w:t>strategickom prístupe lepšie zohľadnili osobitosti jednotlivých regiónov, hospodárske</w:t>
      </w:r>
      <w:r w:rsidR="0086603B">
        <w:t xml:space="preserve"> a </w:t>
      </w:r>
      <w:r w:rsidRPr="0086603B">
        <w:t>sociálne účinky prijatých opatrení, obmedzenia financovania</w:t>
      </w:r>
      <w:r w:rsidR="0086603B">
        <w:t xml:space="preserve"> a </w:t>
      </w:r>
      <w:r w:rsidRPr="0086603B">
        <w:t>rôznorodé</w:t>
      </w:r>
      <w:r w:rsidR="0086603B">
        <w:t xml:space="preserve"> a </w:t>
      </w:r>
      <w:r w:rsidRPr="0086603B">
        <w:t>fragmentované technologické výzvy</w:t>
      </w:r>
      <w:r w:rsidR="0086603B">
        <w:t xml:space="preserve"> a </w:t>
      </w:r>
      <w:r w:rsidRPr="0086603B">
        <w:t>aby zahŕňal spoločný program opatrení, ktoré sa vzťahujú na všetky krajiny</w:t>
      </w:r>
      <w:r w:rsidR="0086603B">
        <w:t xml:space="preserve"> v </w:t>
      </w:r>
      <w:r w:rsidRPr="0086603B">
        <w:t>regióne, pokiaľ ide</w:t>
      </w:r>
      <w:r w:rsidR="0086603B">
        <w:t xml:space="preserve"> o </w:t>
      </w:r>
      <w:r w:rsidRPr="0086603B">
        <w:t>zmenu klímy,</w:t>
      </w:r>
      <w:r w:rsidR="0086603B">
        <w:t xml:space="preserve"> s </w:t>
      </w:r>
      <w:r w:rsidRPr="0086603B">
        <w:t>cieľom zabezpečiť udržateľnosť čiernomorského pobrežia</w:t>
      </w:r>
      <w:r w:rsidR="0086603B">
        <w:t xml:space="preserve"> a </w:t>
      </w:r>
      <w:r w:rsidRPr="0086603B">
        <w:t>postihnutých komunít.</w:t>
      </w:r>
    </w:p>
    <w:p w14:paraId="6E497C6C" w14:textId="77777777" w:rsidR="00262552" w:rsidRPr="0086603B" w:rsidRDefault="00262552" w:rsidP="004C53DA">
      <w:pPr>
        <w:pStyle w:val="ListParagraph"/>
        <w:ind w:left="0"/>
        <w:rPr>
          <w:sz w:val="24"/>
          <w:szCs w:val="24"/>
        </w:rPr>
      </w:pPr>
    </w:p>
    <w:p w14:paraId="14373A64" w14:textId="0CCDAD3F" w:rsidR="00262552" w:rsidRPr="0086603B" w:rsidRDefault="00262552" w:rsidP="004C53DA">
      <w:pPr>
        <w:pStyle w:val="Heading3"/>
      </w:pPr>
      <w:r w:rsidRPr="0086603B">
        <w:lastRenderedPageBreak/>
        <w:t>EHSV uznáva úspech EÚ, ktorá</w:t>
      </w:r>
      <w:r w:rsidR="0086603B">
        <w:t xml:space="preserve"> v </w:t>
      </w:r>
      <w:r w:rsidRPr="0086603B">
        <w:t>kontexte útočnej vojny Ruska proti Ukrajine dokázala vytvoriť alternatívne cesty pre poľnohospodársky tovar. Liberalizácia dovozu poľnohospodárskych výrobkov</w:t>
      </w:r>
      <w:r w:rsidR="0086603B">
        <w:t xml:space="preserve"> z </w:t>
      </w:r>
      <w:r w:rsidRPr="0086603B">
        <w:t>Ukrajiny pomáha udržiavať ukrajinské hospodárstvo aj počas prebiehajúcej vojny. EHSV odporúča, aby strategický prístup odrážal posolstvá obsiahnuté vo vyhlásení ministrov poľnohospodárstva Bulharska, Maďarska, Poľska, Slovenska</w:t>
      </w:r>
      <w:r w:rsidR="0086603B">
        <w:t xml:space="preserve"> a </w:t>
      </w:r>
      <w:r w:rsidRPr="0086603B">
        <w:t>Rumunska</w:t>
      </w:r>
      <w:r w:rsidR="0086603B">
        <w:t xml:space="preserve"> o </w:t>
      </w:r>
      <w:r w:rsidRPr="0086603B">
        <w:t>poľnohospodárskych aspektoch zmeny obchodnej dohody medzi EÚ</w:t>
      </w:r>
      <w:r w:rsidR="0086603B">
        <w:t xml:space="preserve"> a </w:t>
      </w:r>
      <w:r w:rsidRPr="0086603B">
        <w:t>Ukrajinou.</w:t>
      </w:r>
    </w:p>
    <w:p w14:paraId="25C7CB3F" w14:textId="77777777" w:rsidR="00262552" w:rsidRPr="0086603B" w:rsidRDefault="00262552" w:rsidP="004C53DA">
      <w:pPr>
        <w:pStyle w:val="ListParagraph"/>
        <w:ind w:left="0"/>
        <w:rPr>
          <w:sz w:val="24"/>
        </w:rPr>
      </w:pPr>
    </w:p>
    <w:p w14:paraId="7CCCFD36" w14:textId="33971743" w:rsidR="00262552" w:rsidRPr="0086603B" w:rsidRDefault="00262552" w:rsidP="004C53DA">
      <w:pPr>
        <w:pStyle w:val="Heading2"/>
        <w:keepNext/>
        <w:rPr>
          <w:b/>
          <w:bCs/>
          <w:i/>
          <w:iCs/>
        </w:rPr>
      </w:pPr>
      <w:r w:rsidRPr="0086603B">
        <w:rPr>
          <w:b/>
          <w:i/>
        </w:rPr>
        <w:t>Spolupráca, poskytovanie zdrojov</w:t>
      </w:r>
      <w:r w:rsidR="0086603B">
        <w:rPr>
          <w:b/>
          <w:i/>
        </w:rPr>
        <w:t xml:space="preserve"> a </w:t>
      </w:r>
      <w:r w:rsidRPr="0086603B">
        <w:rPr>
          <w:b/>
          <w:i/>
        </w:rPr>
        <w:t>základné podmienky</w:t>
      </w:r>
    </w:p>
    <w:p w14:paraId="5F1AEBD7" w14:textId="77777777" w:rsidR="00262552" w:rsidRPr="0086603B" w:rsidRDefault="00262552" w:rsidP="004C53DA">
      <w:pPr>
        <w:pStyle w:val="ListParagraph"/>
        <w:keepNext/>
        <w:ind w:left="0"/>
        <w:rPr>
          <w:sz w:val="24"/>
        </w:rPr>
      </w:pPr>
    </w:p>
    <w:p w14:paraId="26D66E40" w14:textId="7A2EB0C3" w:rsidR="00262552" w:rsidRPr="0086603B" w:rsidRDefault="00262552" w:rsidP="004C53DA">
      <w:pPr>
        <w:pStyle w:val="Heading3"/>
        <w:rPr>
          <w:szCs w:val="24"/>
        </w:rPr>
      </w:pPr>
      <w:r w:rsidRPr="0086603B">
        <w:t>EHSV vyzýva Európsku komisiu, aby vypracovala</w:t>
      </w:r>
      <w:r w:rsidR="0086603B">
        <w:t xml:space="preserve"> a </w:t>
      </w:r>
      <w:r w:rsidRPr="0086603B">
        <w:t>navrhla účinnú</w:t>
      </w:r>
      <w:r w:rsidR="0086603B">
        <w:t xml:space="preserve"> a </w:t>
      </w:r>
      <w:r w:rsidRPr="0086603B">
        <w:t>osobitne financovanú stratégiu</w:t>
      </w:r>
      <w:r w:rsidR="0086603B">
        <w:t xml:space="preserve"> v </w:t>
      </w:r>
      <w:r w:rsidRPr="0086603B">
        <w:t>rámci VFR na roky 2028 – 2034 založenú na navrhovanom strategickom prístupe. Tejto stratégii by malo predchádzať komplexné preskúmanie výsledkov</w:t>
      </w:r>
      <w:r w:rsidR="0086603B">
        <w:t xml:space="preserve"> a </w:t>
      </w:r>
      <w:r w:rsidRPr="0086603B">
        <w:t>posúdenie vplyvu iniciatív, ktoré sa doteraz realizovali,</w:t>
      </w:r>
      <w:r w:rsidR="0086603B">
        <w:t xml:space="preserve"> a </w:t>
      </w:r>
      <w:r w:rsidRPr="0086603B">
        <w:t>stupňa koordinácie, pričom sa určia hlavné prekážky vykonávania navrhovaného prístupu. Niektoré</w:t>
      </w:r>
      <w:r w:rsidR="0086603B">
        <w:t xml:space="preserve"> z </w:t>
      </w:r>
      <w:r w:rsidRPr="0086603B">
        <w:t>týchto prekážok súvisia</w:t>
      </w:r>
      <w:r w:rsidR="0086603B">
        <w:t xml:space="preserve"> s </w:t>
      </w:r>
      <w:r w:rsidRPr="0086603B">
        <w:t>nedostatočnou inštitucionálnou kapacitou</w:t>
      </w:r>
      <w:r w:rsidR="0086603B">
        <w:t xml:space="preserve"> a </w:t>
      </w:r>
      <w:r w:rsidRPr="0086603B">
        <w:t>ambíciou realizovať veľké projekty regionálneho významu. EHSV naliehavo žiada, aby sa vytvoril funkčný mechanizmus na konsolidáciu</w:t>
      </w:r>
      <w:r w:rsidR="0086603B">
        <w:t xml:space="preserve"> a </w:t>
      </w:r>
      <w:r w:rsidRPr="0086603B">
        <w:t>koordináciu mnohých, ale nedostatočne financovaných existujúcich schém, programov</w:t>
      </w:r>
      <w:r w:rsidR="0086603B">
        <w:t xml:space="preserve"> a </w:t>
      </w:r>
      <w:r w:rsidRPr="0086603B">
        <w:t>iniciatív spolupráce</w:t>
      </w:r>
      <w:r w:rsidR="0086603B">
        <w:t xml:space="preserve"> v </w:t>
      </w:r>
      <w:r w:rsidRPr="0086603B">
        <w:t>čiernomorskom regióne, aby sa zabránilo súčasnému prekrývaniu. Vykonávanie strategického prístupu by sa malo zamerať na odvetvia, ktoré majú regionálny charakter, vyžadujú si vysokú úroveň interakcie medzi vnútroštátnymi, regionálnymi, miestnymi</w:t>
      </w:r>
      <w:r w:rsidR="0086603B">
        <w:t xml:space="preserve"> a </w:t>
      </w:r>
      <w:r w:rsidRPr="0086603B">
        <w:t>neštátnymi subjektmi</w:t>
      </w:r>
      <w:r w:rsidR="0086603B">
        <w:t xml:space="preserve"> a </w:t>
      </w:r>
      <w:r w:rsidRPr="0086603B">
        <w:t>ktoré majú cezhraničný rozmer.</w:t>
      </w:r>
    </w:p>
    <w:p w14:paraId="223D00D2" w14:textId="77777777" w:rsidR="00262552" w:rsidRPr="0086603B" w:rsidRDefault="00262552" w:rsidP="004C53DA">
      <w:pPr>
        <w:rPr>
          <w:sz w:val="24"/>
        </w:rPr>
      </w:pPr>
    </w:p>
    <w:p w14:paraId="19553908" w14:textId="44BEC968" w:rsidR="00262552" w:rsidRPr="0086603B" w:rsidRDefault="00262552" w:rsidP="004C53DA">
      <w:pPr>
        <w:pStyle w:val="Heading3"/>
      </w:pPr>
      <w:r w:rsidRPr="0086603B">
        <w:t>EHSV berie na vedomie spomalenie rastu priamych zahraničných investícií</w:t>
      </w:r>
      <w:r w:rsidR="0086603B">
        <w:t xml:space="preserve"> v </w:t>
      </w:r>
      <w:r w:rsidRPr="0086603B">
        <w:t>regióne,</w:t>
      </w:r>
      <w:r w:rsidR="0086603B">
        <w:t xml:space="preserve"> a </w:t>
      </w:r>
      <w:r w:rsidRPr="0086603B">
        <w:t>to aj</w:t>
      </w:r>
      <w:r w:rsidR="0086603B">
        <w:t xml:space="preserve"> z </w:t>
      </w:r>
      <w:r w:rsidRPr="0086603B">
        <w:t>EÚ,</w:t>
      </w:r>
      <w:r w:rsidR="0086603B">
        <w:t xml:space="preserve"> a </w:t>
      </w:r>
      <w:r w:rsidRPr="0086603B">
        <w:t>vyzýva na strategický prístup</w:t>
      </w:r>
      <w:r w:rsidR="0086603B">
        <w:t xml:space="preserve"> k </w:t>
      </w:r>
      <w:r w:rsidRPr="0086603B">
        <w:t>riešeniu tohto problému</w:t>
      </w:r>
      <w:r w:rsidR="0086603B">
        <w:t xml:space="preserve"> a </w:t>
      </w:r>
      <w:r w:rsidRPr="0086603B">
        <w:t>identifikáciu opatrení na podporu cezhraničných investícií</w:t>
      </w:r>
      <w:r w:rsidR="0086603B">
        <w:t xml:space="preserve"> a </w:t>
      </w:r>
      <w:r w:rsidRPr="0086603B">
        <w:t>investícií EÚ</w:t>
      </w:r>
      <w:r w:rsidR="0086603B">
        <w:t xml:space="preserve"> v </w:t>
      </w:r>
      <w:r w:rsidRPr="0086603B">
        <w:t>regióne</w:t>
      </w:r>
      <w:r w:rsidR="0086603B">
        <w:t xml:space="preserve"> s </w:t>
      </w:r>
      <w:r w:rsidRPr="0086603B">
        <w:t xml:space="preserve">komplexným investičným plánom pre čiernomorský región (investičná zmluva </w:t>
      </w:r>
      <w:proofErr w:type="spellStart"/>
      <w:r w:rsidRPr="0086603B">
        <w:t>Investment</w:t>
      </w:r>
      <w:proofErr w:type="spellEnd"/>
      <w:r w:rsidRPr="0086603B">
        <w:t xml:space="preserve"> </w:t>
      </w:r>
      <w:proofErr w:type="spellStart"/>
      <w:r w:rsidRPr="0086603B">
        <w:t>Compact</w:t>
      </w:r>
      <w:proofErr w:type="spellEnd"/>
      <w:r w:rsidRPr="0086603B">
        <w:t>), ktorý by mal zahŕňať udržateľné projekty vytvárajúce pracovné miesta. Strategický prístup sa zameriava na verejné iniciatívy</w:t>
      </w:r>
      <w:r w:rsidR="0086603B">
        <w:t xml:space="preserve"> a </w:t>
      </w:r>
      <w:r w:rsidRPr="0086603B">
        <w:t>opatrenia, ktoré majú krajiny vykonávať. Bez zapojenia súkromného sektora</w:t>
      </w:r>
      <w:r w:rsidR="0086603B">
        <w:t xml:space="preserve"> a </w:t>
      </w:r>
      <w:r w:rsidRPr="0086603B">
        <w:t>zvyšovania súkromných investícií do iniciatív</w:t>
      </w:r>
      <w:r w:rsidR="0086603B">
        <w:t xml:space="preserve"> a </w:t>
      </w:r>
      <w:r w:rsidRPr="0086603B">
        <w:t>multilaterálnych projektov by však bol vplyv obmedzený. Jedným</w:t>
      </w:r>
      <w:r w:rsidR="0086603B">
        <w:t xml:space="preserve"> z </w:t>
      </w:r>
      <w:r w:rsidRPr="0086603B">
        <w:t>kľúčových problémov je nedostatok investičných projektov na multilaterálnom základe.</w:t>
      </w:r>
      <w:r w:rsidR="0086603B">
        <w:t xml:space="preserve"> V </w:t>
      </w:r>
      <w:r w:rsidRPr="0086603B">
        <w:t>tejto súvislosti EHSV navrhuje, aby sa</w:t>
      </w:r>
      <w:r w:rsidR="0086603B">
        <w:t xml:space="preserve"> v </w:t>
      </w:r>
      <w:r w:rsidRPr="0086603B">
        <w:t>budúcej stratégii vymedzili konkrétne</w:t>
      </w:r>
      <w:r w:rsidR="0086603B">
        <w:t xml:space="preserve"> a </w:t>
      </w:r>
      <w:r w:rsidRPr="0086603B">
        <w:t>ambiciózne hlavné projekty. EHSV podporuje zapojenie Európskej investičnej banky (EIB) do financovania opatrení</w:t>
      </w:r>
      <w:r w:rsidR="0086603B">
        <w:t xml:space="preserve"> v </w:t>
      </w:r>
      <w:r w:rsidRPr="0086603B">
        <w:t>rámci strategického prístupu</w:t>
      </w:r>
      <w:r w:rsidR="0086603B">
        <w:t xml:space="preserve"> a </w:t>
      </w:r>
      <w:r w:rsidRPr="0086603B">
        <w:t>navrhuje prilákať aj iné multilaterálne rozvojové banky, aby poskytli dôležitý zdroj na dosiahnutie cieľov, ako je Európska banka pre obnovu</w:t>
      </w:r>
      <w:r w:rsidR="0086603B">
        <w:t xml:space="preserve"> a </w:t>
      </w:r>
      <w:r w:rsidRPr="0086603B">
        <w:t>rozvoj (EBOR), Čiernomorská obchodná</w:t>
      </w:r>
      <w:r w:rsidR="0086603B">
        <w:t xml:space="preserve"> a </w:t>
      </w:r>
      <w:r w:rsidRPr="0086603B">
        <w:t>rozvojová banka (BSTDB) atď.</w:t>
      </w:r>
    </w:p>
    <w:p w14:paraId="757998FB" w14:textId="77777777" w:rsidR="00262552" w:rsidRPr="0086603B" w:rsidRDefault="00262552" w:rsidP="004C53DA">
      <w:pPr>
        <w:rPr>
          <w:sz w:val="24"/>
        </w:rPr>
      </w:pPr>
    </w:p>
    <w:p w14:paraId="54EED469" w14:textId="72E43CBC" w:rsidR="00262552" w:rsidRPr="0086603B" w:rsidRDefault="00262552" w:rsidP="004C53DA">
      <w:pPr>
        <w:pStyle w:val="Heading3"/>
      </w:pPr>
      <w:r w:rsidRPr="0086603B">
        <w:t>EHSV víta podporu dialógu</w:t>
      </w:r>
      <w:r w:rsidR="0086603B">
        <w:t xml:space="preserve"> s </w:t>
      </w:r>
      <w:r w:rsidRPr="0086603B">
        <w:t>partnerskými krajinami, ale domnieva sa, že strategickým prístupom by sa mal rozšíriť tento dialóg</w:t>
      </w:r>
      <w:r w:rsidR="0086603B">
        <w:t xml:space="preserve"> o </w:t>
      </w:r>
      <w:r w:rsidRPr="0086603B">
        <w:t>podnikateľské organizácie</w:t>
      </w:r>
      <w:r w:rsidR="0086603B">
        <w:t xml:space="preserve"> v </w:t>
      </w:r>
      <w:r w:rsidRPr="0086603B">
        <w:t>regióne, ako aj</w:t>
      </w:r>
      <w:r w:rsidR="0086603B">
        <w:t xml:space="preserve"> o </w:t>
      </w:r>
      <w:r w:rsidRPr="0086603B">
        <w:t>mnohé cezhraničné podnikateľské</w:t>
      </w:r>
      <w:r w:rsidR="0086603B">
        <w:t xml:space="preserve"> a </w:t>
      </w:r>
      <w:r w:rsidRPr="0086603B">
        <w:t>hospodárske organizácie</w:t>
      </w:r>
      <w:r w:rsidR="0086603B">
        <w:t xml:space="preserve"> a </w:t>
      </w:r>
      <w:r w:rsidRPr="0086603B">
        <w:t>združenia miestnych samospráv. Do dialógu sa musia zapojiť vnútroštátne inštitúcie spolu</w:t>
      </w:r>
      <w:r w:rsidR="0086603B">
        <w:t xml:space="preserve"> s </w:t>
      </w:r>
      <w:r w:rsidRPr="0086603B">
        <w:t>organizáciami zamestnávateľov, odborovými zväzmi</w:t>
      </w:r>
      <w:r w:rsidR="0086603B">
        <w:t xml:space="preserve"> a </w:t>
      </w:r>
      <w:r w:rsidRPr="0086603B">
        <w:t>spotrebiteľskými organizáciami. Vzhľadom na skúsenosti získané</w:t>
      </w:r>
      <w:r w:rsidR="0086603B">
        <w:t xml:space="preserve"> v </w:t>
      </w:r>
      <w:r w:rsidRPr="0086603B">
        <w:t>rámci spolupráce</w:t>
      </w:r>
      <w:r w:rsidR="0086603B">
        <w:t xml:space="preserve"> v </w:t>
      </w:r>
      <w:r w:rsidRPr="0086603B">
        <w:t>čiernomorskom regióne ich zapojenie pomôže dosiahnuť ciele strategického prístupu.</w:t>
      </w:r>
    </w:p>
    <w:p w14:paraId="6957AA77" w14:textId="77777777" w:rsidR="00262552" w:rsidRPr="0086603B" w:rsidRDefault="00262552" w:rsidP="004C53DA">
      <w:pPr>
        <w:pStyle w:val="ListParagraph"/>
        <w:ind w:left="0"/>
        <w:rPr>
          <w:sz w:val="24"/>
        </w:rPr>
      </w:pPr>
    </w:p>
    <w:p w14:paraId="63338DC4" w14:textId="1EC5C817" w:rsidR="00262552" w:rsidRPr="0086603B" w:rsidRDefault="00262552" w:rsidP="004C53DA">
      <w:pPr>
        <w:pStyle w:val="Heading3"/>
      </w:pPr>
      <w:r w:rsidRPr="0086603B">
        <w:lastRenderedPageBreak/>
        <w:t>EHSV upozorňuje na nadmernú reguláciu</w:t>
      </w:r>
      <w:r w:rsidR="0086603B">
        <w:t xml:space="preserve"> a </w:t>
      </w:r>
      <w:r w:rsidRPr="0086603B">
        <w:t>vysokú administratívnu záťaž</w:t>
      </w:r>
      <w:r w:rsidR="00BB6BD2" w:rsidRPr="0086603B">
        <w:rPr>
          <w:rStyle w:val="FootnoteReference"/>
        </w:rPr>
        <w:footnoteReference w:id="14"/>
      </w:r>
      <w:r w:rsidR="0086603B">
        <w:t xml:space="preserve"> v </w:t>
      </w:r>
      <w:r w:rsidRPr="0086603B">
        <w:t>celkovom regulačnom rámci vzťahujúcom sa na čiernomorský región</w:t>
      </w:r>
      <w:r w:rsidR="0086603B">
        <w:t xml:space="preserve"> a </w:t>
      </w:r>
      <w:r w:rsidRPr="0086603B">
        <w:t>žiada, aby sa vyvinulo značné úsilie na ich zníženie. Malo by sa diskutovať aj</w:t>
      </w:r>
      <w:r w:rsidR="0086603B">
        <w:t xml:space="preserve"> o </w:t>
      </w:r>
      <w:r w:rsidRPr="0086603B">
        <w:t>potrebe zosúladenia</w:t>
      </w:r>
      <w:r w:rsidR="0086603B">
        <w:t xml:space="preserve"> a </w:t>
      </w:r>
      <w:r w:rsidRPr="0086603B">
        <w:t>koordinácie na vnútroštátnej úrovni pri vykonávaní európskych</w:t>
      </w:r>
      <w:r w:rsidR="0086603B">
        <w:t xml:space="preserve"> a </w:t>
      </w:r>
      <w:r w:rsidRPr="0086603B">
        <w:t>medzinárodných požiadaviek</w:t>
      </w:r>
      <w:r w:rsidRPr="0086603B">
        <w:rPr>
          <w:rStyle w:val="FootnoteReference"/>
          <w:szCs w:val="24"/>
        </w:rPr>
        <w:footnoteReference w:id="15"/>
      </w:r>
      <w:r w:rsidRPr="0086603B">
        <w:t>.</w:t>
      </w:r>
    </w:p>
    <w:p w14:paraId="4BD27FAE" w14:textId="77777777" w:rsidR="00262552" w:rsidRPr="0086603B" w:rsidRDefault="00262552" w:rsidP="004C53DA">
      <w:pPr>
        <w:pStyle w:val="ListParagraph"/>
        <w:ind w:left="0"/>
        <w:rPr>
          <w:sz w:val="24"/>
          <w:szCs w:val="24"/>
        </w:rPr>
      </w:pPr>
    </w:p>
    <w:p w14:paraId="6F867E9C" w14:textId="3C37ED84" w:rsidR="00262552" w:rsidRPr="0086603B" w:rsidRDefault="00262552" w:rsidP="004C53DA">
      <w:pPr>
        <w:pStyle w:val="Heading3"/>
      </w:pPr>
      <w:r w:rsidRPr="0086603B">
        <w:t>EHSV vyzýva na pružné vykonávanie vrátane výnimiek</w:t>
      </w:r>
      <w:r w:rsidR="0086603B">
        <w:t xml:space="preserve"> z </w:t>
      </w:r>
      <w:r w:rsidRPr="0086603B">
        <w:t>platného regulačného rámca (napr. pre členské štáty</w:t>
      </w:r>
      <w:r w:rsidR="0086603B">
        <w:t xml:space="preserve"> v </w:t>
      </w:r>
      <w:r w:rsidRPr="0086603B">
        <w:t>čiernomorskom regióne, pokiaľ ide</w:t>
      </w:r>
      <w:r w:rsidR="0086603B">
        <w:t xml:space="preserve"> o </w:t>
      </w:r>
      <w:r w:rsidRPr="0086603B">
        <w:t>najviac zaťažujúce prvky Zelenej dohody</w:t>
      </w:r>
      <w:r w:rsidR="0086603B">
        <w:t xml:space="preserve"> a </w:t>
      </w:r>
      <w:r w:rsidRPr="0086603B">
        <w:t>štátnu pomoc), keďže</w:t>
      </w:r>
      <w:r w:rsidR="0086603B">
        <w:t xml:space="preserve"> v </w:t>
      </w:r>
      <w:r w:rsidRPr="0086603B">
        <w:t>regióne prebieha ozbrojený konflikt.</w:t>
      </w:r>
    </w:p>
    <w:p w14:paraId="53AF1A71" w14:textId="77777777" w:rsidR="0017443D" w:rsidRPr="0086603B" w:rsidRDefault="0017443D" w:rsidP="004C53DA">
      <w:pPr>
        <w:jc w:val="center"/>
      </w:pPr>
    </w:p>
    <w:p w14:paraId="759BD28B" w14:textId="6A5AD95E" w:rsidR="0017443D" w:rsidRPr="0086603B" w:rsidRDefault="0017443D" w:rsidP="00B420D1">
      <w:r w:rsidRPr="0086603B">
        <w:t>V Bruseli</w:t>
      </w:r>
      <w:r w:rsidR="0086603B">
        <w:t xml:space="preserve"> </w:t>
      </w:r>
      <w:r w:rsidRPr="0086603B">
        <w:t>7</w:t>
      </w:r>
      <w:r w:rsidR="0086603B">
        <w:t>. novembra</w:t>
      </w:r>
      <w:r w:rsidRPr="0086603B">
        <w:t xml:space="preserve"> 2025</w:t>
      </w:r>
    </w:p>
    <w:p w14:paraId="4DF6D18A" w14:textId="77777777" w:rsidR="0017443D" w:rsidRPr="0086603B" w:rsidRDefault="0017443D" w:rsidP="00B420D1"/>
    <w:p w14:paraId="3F4FD0E6" w14:textId="77777777" w:rsidR="0017443D" w:rsidRPr="0086603B" w:rsidRDefault="0017443D" w:rsidP="00B420D1"/>
    <w:p w14:paraId="4D71F5B6" w14:textId="71C1148B" w:rsidR="0017443D" w:rsidRPr="0086603B" w:rsidRDefault="0017443D" w:rsidP="00B420D1">
      <w:pPr>
        <w:rPr>
          <w:i/>
          <w:iCs/>
        </w:rPr>
      </w:pPr>
      <w:r w:rsidRPr="0086603B">
        <w:rPr>
          <w:i/>
        </w:rPr>
        <w:t>Predseda sekcie pre vonkajšie vzťahy</w:t>
      </w:r>
    </w:p>
    <w:p w14:paraId="521516F2" w14:textId="5CB37B14" w:rsidR="0017443D" w:rsidRPr="0086603B" w:rsidRDefault="0017443D" w:rsidP="00B420D1">
      <w:proofErr w:type="spellStart"/>
      <w:r w:rsidRPr="0086603B">
        <w:t>Stefano</w:t>
      </w:r>
      <w:proofErr w:type="spellEnd"/>
      <w:r w:rsidRPr="0086603B">
        <w:t xml:space="preserve"> PALMIERI</w:t>
      </w:r>
    </w:p>
    <w:p w14:paraId="0C894A92" w14:textId="77777777" w:rsidR="0017443D" w:rsidRPr="0086603B" w:rsidRDefault="0017443D" w:rsidP="004C53DA">
      <w:pPr>
        <w:jc w:val="center"/>
      </w:pPr>
    </w:p>
    <w:p w14:paraId="6E522A42" w14:textId="2600ECCD" w:rsidR="00646AC2" w:rsidRPr="0086603B" w:rsidRDefault="009533AB" w:rsidP="004C53DA">
      <w:pPr>
        <w:jc w:val="center"/>
      </w:pPr>
      <w:r w:rsidRPr="0086603B">
        <w:t>_____________</w:t>
      </w:r>
    </w:p>
    <w:sectPr w:rsidR="00646AC2" w:rsidRPr="0086603B" w:rsidSect="00955098">
      <w:headerReference w:type="even" r:id="rId16"/>
      <w:headerReference w:type="default" r:id="rId17"/>
      <w:footerReference w:type="even" r:id="rId18"/>
      <w:footerReference w:type="default" r:id="rId19"/>
      <w:headerReference w:type="first" r:id="rId20"/>
      <w:footerReference w:type="first" r:id="rId21"/>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1255E" w14:textId="77777777" w:rsidR="00F477C5" w:rsidRDefault="00F477C5">
      <w:r>
        <w:separator/>
      </w:r>
    </w:p>
  </w:endnote>
  <w:endnote w:type="continuationSeparator" w:id="0">
    <w:p w14:paraId="5ED20EDB" w14:textId="77777777" w:rsidR="00F477C5" w:rsidRDefault="00F477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4E" w14:textId="3AB24D31" w:rsidR="00CB5F3C" w:rsidRPr="00955098" w:rsidRDefault="00955098" w:rsidP="00955098">
    <w:pPr>
      <w:pStyle w:val="Footer"/>
    </w:pPr>
    <w:r>
      <w:t xml:space="preserve">REX/609 – EESC-2025-02608-00-00-AS-TRA (EN) </w:t>
    </w:r>
    <w:r>
      <w:fldChar w:fldCharType="begin"/>
    </w:r>
    <w:r>
      <w:instrText xml:space="preserve"> PAGE  \* Arabic  \* MERGEFORMAT </w:instrText>
    </w:r>
    <w:r>
      <w:fldChar w:fldCharType="separate"/>
    </w:r>
    <w:r w:rsidR="00067507">
      <w:t>1</w:t>
    </w:r>
    <w:r>
      <w:fldChar w:fldCharType="end"/>
    </w:r>
    <w:r>
      <w:t>/</w:t>
    </w:r>
    <w:r w:rsidR="00342CD4">
      <w:fldChar w:fldCharType="begin"/>
    </w:r>
    <w:r w:rsidR="00342CD4">
      <w:instrText xml:space="preserve"> NUMPAGES </w:instrText>
    </w:r>
    <w:r w:rsidR="00342CD4">
      <w:fldChar w:fldCharType="separate"/>
    </w:r>
    <w:r w:rsidR="00067507">
      <w:t>1</w:t>
    </w:r>
    <w:r w:rsidR="00342CD4">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3" w14:textId="77777777" w:rsidR="00B43AAA" w:rsidRPr="00955098" w:rsidRDefault="00B43AAA" w:rsidP="0095509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4" w14:textId="0B65FDA1" w:rsidR="00646AC2" w:rsidRPr="00955098" w:rsidRDefault="00955098" w:rsidP="00955098">
    <w:pPr>
      <w:pStyle w:val="Footer"/>
    </w:pPr>
    <w:r>
      <w:t xml:space="preserve">REX/609 – EESC-2025-02608-00-00-AS-TRA (EN) </w:t>
    </w:r>
    <w:r>
      <w:fldChar w:fldCharType="begin"/>
    </w:r>
    <w:r>
      <w:instrText xml:space="preserve"> PAGE  \* Arabic  \* MERGEFORMAT </w:instrText>
    </w:r>
    <w:r>
      <w:fldChar w:fldCharType="separate"/>
    </w:r>
    <w:r>
      <w:t>2</w:t>
    </w:r>
    <w:r>
      <w:fldChar w:fldCharType="end"/>
    </w:r>
    <w:r>
      <w:t>/</w:t>
    </w:r>
    <w:r w:rsidR="00342CD4">
      <w:fldChar w:fldCharType="begin"/>
    </w:r>
    <w:r w:rsidR="00342CD4">
      <w:instrText xml:space="preserve"> NUMPAGES </w:instrText>
    </w:r>
    <w:r w:rsidR="00342CD4">
      <w:fldChar w:fldCharType="separate"/>
    </w:r>
    <w:r>
      <w:t>11</w:t>
    </w:r>
    <w:r w:rsidR="00342CD4">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6" w14:textId="77777777" w:rsidR="00B43AAA" w:rsidRPr="00955098" w:rsidRDefault="00B43AAA" w:rsidP="009550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618336" w14:textId="77777777" w:rsidR="00F477C5" w:rsidRDefault="00F477C5">
      <w:r>
        <w:separator/>
      </w:r>
    </w:p>
  </w:footnote>
  <w:footnote w:type="continuationSeparator" w:id="0">
    <w:p w14:paraId="79C1B079" w14:textId="77777777" w:rsidR="00F477C5" w:rsidRDefault="00F477C5">
      <w:r>
        <w:continuationSeparator/>
      </w:r>
    </w:p>
  </w:footnote>
  <w:footnote w:id="1">
    <w:p w14:paraId="246F4B8D" w14:textId="7372D7A6" w:rsidR="00E83718" w:rsidRPr="0086603B" w:rsidRDefault="00E83718" w:rsidP="00E83718">
      <w:pPr>
        <w:pStyle w:val="FootnoteText"/>
      </w:pPr>
      <w:r w:rsidRPr="0086603B">
        <w:rPr>
          <w:rStyle w:val="FootnoteReference"/>
        </w:rPr>
        <w:footnoteRef/>
      </w:r>
      <w:r w:rsidRPr="0086603B">
        <w:t xml:space="preserve"> </w:t>
      </w:r>
      <w:r w:rsidRPr="0086603B">
        <w:tab/>
        <w:t xml:space="preserve">Závery Európskej rady, </w:t>
      </w:r>
      <w:hyperlink r:id="rId1" w:history="1">
        <w:r w:rsidRPr="0086603B">
          <w:rPr>
            <w:rStyle w:val="Hyperlink"/>
          </w:rPr>
          <w:t>https://data.consilium.europa.eu/doc/document/ST-15-2024-INIT/sk/pdf</w:t>
        </w:r>
      </w:hyperlink>
      <w:r w:rsidRPr="0086603B">
        <w:t>, s. 33.</w:t>
      </w:r>
    </w:p>
  </w:footnote>
  <w:footnote w:id="2">
    <w:p w14:paraId="7466EBED" w14:textId="10E793F3" w:rsidR="00AA0CB5" w:rsidRPr="0086603B" w:rsidRDefault="00AA0CB5">
      <w:pPr>
        <w:pStyle w:val="FootnoteText"/>
      </w:pPr>
      <w:r w:rsidRPr="0086603B">
        <w:rPr>
          <w:rStyle w:val="FootnoteReference"/>
        </w:rPr>
        <w:footnoteRef/>
      </w:r>
      <w:r w:rsidRPr="0086603B">
        <w:t xml:space="preserve"> </w:t>
      </w:r>
      <w:r w:rsidRPr="0086603B">
        <w:tab/>
        <w:t>Dovoz</w:t>
      </w:r>
      <w:r w:rsidR="0086603B">
        <w:t xml:space="preserve"> z </w:t>
      </w:r>
      <w:r w:rsidRPr="0086603B">
        <w:t>Ruska do Turecka pred vojnou mal hodnotu 29 miliárd USD</w:t>
      </w:r>
      <w:r w:rsidR="0086603B">
        <w:t xml:space="preserve"> a v </w:t>
      </w:r>
      <w:r w:rsidRPr="0086603B">
        <w:t>súčasnosti predstavuje 44 miliárd USD.</w:t>
      </w:r>
    </w:p>
  </w:footnote>
  <w:footnote w:id="3">
    <w:p w14:paraId="59A3DA5D" w14:textId="0D334AD6" w:rsidR="00F53D5C" w:rsidRPr="0086603B" w:rsidRDefault="00F53D5C" w:rsidP="00F53D5C">
      <w:pPr>
        <w:pStyle w:val="FootnoteText"/>
      </w:pPr>
      <w:r w:rsidRPr="0086603B">
        <w:rPr>
          <w:rStyle w:val="FootnoteReference"/>
        </w:rPr>
        <w:footnoteRef/>
      </w:r>
      <w:r w:rsidR="0086603B" w:rsidRPr="0086603B">
        <w:tab/>
      </w:r>
      <w:hyperlink r:id="rId2" w:history="1">
        <w:r w:rsidR="0086603B" w:rsidRPr="0086603B">
          <w:rPr>
            <w:rStyle w:val="Hyperlink"/>
          </w:rPr>
          <w:t>https://eur-lex.europa.eu/legal-content/SK/TXT/PDF/?uri=CELEX:52007DC0160</w:t>
        </w:r>
      </w:hyperlink>
      <w:r w:rsidRPr="0086603B">
        <w:t>.</w:t>
      </w:r>
    </w:p>
  </w:footnote>
  <w:footnote w:id="4">
    <w:p w14:paraId="729C3C24" w14:textId="48F2B4C3" w:rsidR="00F53D5C" w:rsidRPr="0086603B" w:rsidRDefault="00F53D5C">
      <w:pPr>
        <w:pStyle w:val="FootnoteText"/>
      </w:pPr>
      <w:r w:rsidRPr="0086603B">
        <w:rPr>
          <w:rStyle w:val="FootnoteReference"/>
        </w:rPr>
        <w:footnoteRef/>
      </w:r>
      <w:r w:rsidRPr="0086603B">
        <w:t xml:space="preserve"> </w:t>
      </w:r>
      <w:r w:rsidRPr="0086603B">
        <w:tab/>
        <w:t xml:space="preserve">Pozri </w:t>
      </w:r>
      <w:hyperlink r:id="rId3" w:history="1">
        <w:r w:rsidRPr="0086603B">
          <w:rPr>
            <w:rStyle w:val="Hyperlink"/>
            <w:i/>
          </w:rPr>
          <w:t>Sociálne médiá</w:t>
        </w:r>
        <w:r w:rsidR="0086603B">
          <w:rPr>
            <w:rStyle w:val="Hyperlink"/>
            <w:i/>
          </w:rPr>
          <w:t xml:space="preserve"> a </w:t>
        </w:r>
        <w:r w:rsidRPr="0086603B">
          <w:rPr>
            <w:rStyle w:val="Hyperlink"/>
            <w:i/>
          </w:rPr>
          <w:t>algoritmy umelej inteligencie: zabezpečiť právo na presné informácie</w:t>
        </w:r>
        <w:r w:rsidR="0086603B">
          <w:rPr>
            <w:rStyle w:val="Hyperlink"/>
            <w:i/>
          </w:rPr>
          <w:t xml:space="preserve"> a </w:t>
        </w:r>
        <w:r w:rsidRPr="0086603B">
          <w:rPr>
            <w:rStyle w:val="Hyperlink"/>
            <w:i/>
          </w:rPr>
          <w:t>zviditeľnenie vysokokvalitného obsahu</w:t>
        </w:r>
        <w:r w:rsidR="0086603B">
          <w:rPr>
            <w:rStyle w:val="Hyperlink"/>
            <w:i/>
          </w:rPr>
          <w:t xml:space="preserve"> v </w:t>
        </w:r>
        <w:r w:rsidRPr="0086603B">
          <w:rPr>
            <w:rStyle w:val="Hyperlink"/>
            <w:i/>
          </w:rPr>
          <w:t>celej Európe, najmä</w:t>
        </w:r>
        <w:r w:rsidR="0086603B">
          <w:rPr>
            <w:rStyle w:val="Hyperlink"/>
            <w:i/>
          </w:rPr>
          <w:t xml:space="preserve"> o </w:t>
        </w:r>
        <w:r w:rsidRPr="0086603B">
          <w:rPr>
            <w:rStyle w:val="Hyperlink"/>
            <w:i/>
          </w:rPr>
          <w:t>východnej</w:t>
        </w:r>
        <w:r w:rsidR="0086603B">
          <w:rPr>
            <w:rStyle w:val="Hyperlink"/>
            <w:i/>
          </w:rPr>
          <w:t xml:space="preserve"> a </w:t>
        </w:r>
        <w:r w:rsidRPr="0086603B">
          <w:rPr>
            <w:rStyle w:val="Hyperlink"/>
            <w:i/>
          </w:rPr>
          <w:t>strednej Európe</w:t>
        </w:r>
      </w:hyperlink>
      <w:r w:rsidRPr="0086603B">
        <w:t>.</w:t>
      </w:r>
    </w:p>
  </w:footnote>
  <w:footnote w:id="5">
    <w:p w14:paraId="26A5E7FC" w14:textId="78DC8AE6" w:rsidR="00F53D5C" w:rsidRPr="0086603B" w:rsidRDefault="00F53D5C">
      <w:pPr>
        <w:pStyle w:val="FootnoteText"/>
      </w:pPr>
      <w:r w:rsidRPr="0086603B">
        <w:rPr>
          <w:rStyle w:val="FootnoteReference"/>
        </w:rPr>
        <w:footnoteRef/>
      </w:r>
      <w:r w:rsidRPr="0086603B">
        <w:t xml:space="preserve"> </w:t>
      </w:r>
      <w:r w:rsidRPr="0086603B">
        <w:tab/>
        <w:t>Čiernomorská synergia bola úspešná</w:t>
      </w:r>
      <w:r w:rsidR="0086603B">
        <w:t xml:space="preserve"> v </w:t>
      </w:r>
      <w:r w:rsidRPr="0086603B">
        <w:t>rámci,</w:t>
      </w:r>
      <w:r w:rsidR="0086603B">
        <w:t xml:space="preserve"> v </w:t>
      </w:r>
      <w:r w:rsidRPr="0086603B">
        <w:t>ktorom bola vypracovaná: https://data.consilium.europa.eu/doc/document/ST-11900-2024-INIT/en/pdf</w:t>
      </w:r>
      <w:r w:rsidR="0086603B">
        <w:t xml:space="preserve"> a </w:t>
      </w:r>
      <w:r w:rsidRPr="0086603B">
        <w:t>https://www.eeas.europa.eu/eeas/black-sea-synergy-success-regional-cooperation-despite-challenges_en.</w:t>
      </w:r>
    </w:p>
  </w:footnote>
  <w:footnote w:id="6">
    <w:p w14:paraId="0563C032" w14:textId="5A0FCB35" w:rsidR="006A5923" w:rsidRPr="0086603B" w:rsidRDefault="006A5923">
      <w:pPr>
        <w:pStyle w:val="FootnoteText"/>
      </w:pPr>
      <w:r w:rsidRPr="0086603B">
        <w:rPr>
          <w:rStyle w:val="FootnoteReference"/>
        </w:rPr>
        <w:footnoteRef/>
      </w:r>
      <w:r w:rsidRPr="0086603B">
        <w:t xml:space="preserve"> </w:t>
      </w:r>
      <w:r w:rsidRPr="0086603B">
        <w:tab/>
        <w:t>So zreteľom na obmedzené interakcie medzi EÚ</w:t>
      </w:r>
      <w:r w:rsidR="0086603B">
        <w:t xml:space="preserve"> a </w:t>
      </w:r>
      <w:r w:rsidRPr="0086603B">
        <w:t>Organizáciou pre hospodársku spoluprácu</w:t>
      </w:r>
      <w:r w:rsidR="0086603B">
        <w:t xml:space="preserve"> v </w:t>
      </w:r>
      <w:r w:rsidRPr="0086603B">
        <w:t>oblasti Čierneho mora (BSEC)</w:t>
      </w:r>
      <w:r w:rsidR="0086603B">
        <w:t xml:space="preserve"> v </w:t>
      </w:r>
      <w:r w:rsidRPr="0086603B">
        <w:t>súčasnom kontexte útočnej vojny Ruska proti Ukrajine, ktorá vo všeobecnosti ovplyvnila dynamiku interakcie medzi BSEC</w:t>
      </w:r>
      <w:r w:rsidR="0086603B">
        <w:t xml:space="preserve"> a </w:t>
      </w:r>
      <w:r w:rsidRPr="0086603B">
        <w:t>EÚ, ako sa fakticky uvádza</w:t>
      </w:r>
      <w:r w:rsidR="0086603B">
        <w:t xml:space="preserve"> v </w:t>
      </w:r>
      <w:r w:rsidRPr="0086603B">
        <w:t>spoločnom pracovnom dokumente útvarov Komisie/4. správa</w:t>
      </w:r>
      <w:r w:rsidR="0086603B">
        <w:t xml:space="preserve"> o </w:t>
      </w:r>
      <w:r w:rsidRPr="0086603B">
        <w:t>vykonávaní Čiernomorskej synergie (s. 22 – 23).</w:t>
      </w:r>
      <w:r w:rsidR="0086603B">
        <w:t xml:space="preserve"> Z </w:t>
      </w:r>
      <w:r w:rsidRPr="0086603B">
        <w:t>odvetvového hľadiska interakcia medzi BSEC</w:t>
      </w:r>
      <w:r w:rsidR="0086603B">
        <w:t xml:space="preserve"> a </w:t>
      </w:r>
      <w:r w:rsidRPr="0086603B">
        <w:t>EÚ naďalej prebiehala prostredníctvom spoločného námorného programu</w:t>
      </w:r>
      <w:r w:rsidR="0086603B">
        <w:t xml:space="preserve"> a </w:t>
      </w:r>
      <w:r w:rsidRPr="0086603B">
        <w:t>jeho vedeckého piliera, Strategického výskumného</w:t>
      </w:r>
      <w:r w:rsidR="0086603B">
        <w:t xml:space="preserve"> a </w:t>
      </w:r>
      <w:r w:rsidRPr="0086603B">
        <w:t>inovačného programu pre oblasť Čierneho mora. Tieto interakcie sa obmedzujú na účasť stáleho medzinárodného sekretariátu BSEC na týchto iniciatívach</w:t>
      </w:r>
      <w:r w:rsidR="0086603B">
        <w:t xml:space="preserve"> v </w:t>
      </w:r>
      <w:r w:rsidRPr="0086603B">
        <w:t>úlohe pozorovateľa.</w:t>
      </w:r>
      <w:r w:rsidR="0086603B">
        <w:t xml:space="preserve"> V </w:t>
      </w:r>
      <w:r w:rsidRPr="0086603B">
        <w:t>rámci reakcie EÚ (13) bola pozastavená účasť Ruska na Čiernomorskej synergii, ako aj všetky formy spolupráce</w:t>
      </w:r>
      <w:r w:rsidR="0086603B">
        <w:t xml:space="preserve"> s </w:t>
      </w:r>
      <w:r w:rsidRPr="0086603B">
        <w:t>ruskými verejnými zainteresovanými stranami na regionálnej</w:t>
      </w:r>
      <w:r w:rsidR="0086603B">
        <w:t xml:space="preserve"> a </w:t>
      </w:r>
      <w:r w:rsidRPr="0086603B">
        <w:t>vnútroštátnej úrovni</w:t>
      </w:r>
      <w:r w:rsidR="0086603B">
        <w:t>.</w:t>
      </w:r>
    </w:p>
  </w:footnote>
  <w:footnote w:id="7">
    <w:p w14:paraId="52322E62" w14:textId="4D70244D" w:rsidR="002500C5" w:rsidRPr="0086603B" w:rsidRDefault="002500C5">
      <w:pPr>
        <w:pStyle w:val="FootnoteText"/>
      </w:pPr>
      <w:r w:rsidRPr="0086603B">
        <w:rPr>
          <w:rStyle w:val="FootnoteReference"/>
        </w:rPr>
        <w:footnoteRef/>
      </w:r>
      <w:r w:rsidRPr="0086603B">
        <w:tab/>
        <w:t>Účastníci zdôraznili svoje odhodlanie prehĺbiť spoluprácu</w:t>
      </w:r>
      <w:r w:rsidR="0086603B">
        <w:t xml:space="preserve"> v </w:t>
      </w:r>
      <w:r w:rsidRPr="0086603B">
        <w:t>oblastiach spoločného záujmu, zvýšiť vzájomnú odolnosť</w:t>
      </w:r>
      <w:r w:rsidR="0086603B">
        <w:t xml:space="preserve"> a </w:t>
      </w:r>
      <w:r w:rsidRPr="0086603B">
        <w:t>podporovať prepojenejšie, bezpečnejšie</w:t>
      </w:r>
      <w:r w:rsidR="0086603B">
        <w:t xml:space="preserve"> a </w:t>
      </w:r>
      <w:r w:rsidRPr="0086603B">
        <w:t>prosperujúcejšie regióny. Účastníci diskutovali</w:t>
      </w:r>
      <w:r w:rsidR="0086603B">
        <w:t xml:space="preserve"> o </w:t>
      </w:r>
      <w:r w:rsidRPr="0086603B">
        <w:t>ambicióznom medziregionálnom programe</w:t>
      </w:r>
      <w:r w:rsidR="0086603B">
        <w:t xml:space="preserve"> v </w:t>
      </w:r>
      <w:r w:rsidRPr="0086603B">
        <w:t>oblasti prepojenosti.</w:t>
      </w:r>
    </w:p>
  </w:footnote>
  <w:footnote w:id="8">
    <w:p w14:paraId="519CC028" w14:textId="597D0956" w:rsidR="002B385F" w:rsidRPr="0086603B" w:rsidRDefault="002B385F">
      <w:pPr>
        <w:pStyle w:val="FootnoteText"/>
      </w:pPr>
      <w:r w:rsidRPr="0086603B">
        <w:rPr>
          <w:rStyle w:val="FootnoteReference"/>
        </w:rPr>
        <w:footnoteRef/>
      </w:r>
      <w:r w:rsidRPr="0086603B">
        <w:t xml:space="preserve"> </w:t>
      </w:r>
      <w:r w:rsidRPr="0086603B">
        <w:tab/>
        <w:t>Makrofinančná pomoc na roky 2021 – 2027 prostredníctvom Nástroja susedstva</w:t>
      </w:r>
      <w:r w:rsidR="0086603B">
        <w:t xml:space="preserve"> a </w:t>
      </w:r>
      <w:r w:rsidRPr="0086603B">
        <w:t>rozvojovej</w:t>
      </w:r>
      <w:r w:rsidR="0086603B">
        <w:t xml:space="preserve"> a </w:t>
      </w:r>
      <w:r w:rsidRPr="0086603B">
        <w:t>medzinárodnej spolupráce (NDICI), nástroja predvstupovej pomoci (IPA III), Nástroja na prepájanie Európy, programu Horizont Európa, Európskeho obranného fondu (EDF)</w:t>
      </w:r>
      <w:r w:rsidR="0086603B">
        <w:t xml:space="preserve"> a </w:t>
      </w:r>
      <w:r w:rsidRPr="0086603B">
        <w:t>programu EÚ pre inovácie</w:t>
      </w:r>
      <w:r w:rsidR="0086603B">
        <w:t xml:space="preserve"> v </w:t>
      </w:r>
      <w:r w:rsidRPr="0086603B">
        <w:t>oblasti obrany (EUDIS), politiky súdržnosti (EFRR), programu Digitálna Európa, Programu InvestEU, programu LIFE, programu Erasmus+, plánu ReArm Europe/Pripravenosť 2030, Európskeho mierového nástroja</w:t>
      </w:r>
      <w:r w:rsidR="0086603B">
        <w:t xml:space="preserve"> a </w:t>
      </w:r>
      <w:r w:rsidRPr="0086603B">
        <w:t>Nástroja pre Ukrajinu.</w:t>
      </w:r>
    </w:p>
  </w:footnote>
  <w:footnote w:id="9">
    <w:p w14:paraId="2C76A276" w14:textId="2B490DE9" w:rsidR="00412B20" w:rsidRPr="0086603B" w:rsidRDefault="00412B20" w:rsidP="00412B20">
      <w:pPr>
        <w:pStyle w:val="FootnoteText"/>
      </w:pPr>
      <w:r w:rsidRPr="0086603B">
        <w:rPr>
          <w:rStyle w:val="FootnoteReference"/>
        </w:rPr>
        <w:footnoteRef/>
      </w:r>
      <w:r w:rsidRPr="0086603B">
        <w:tab/>
      </w:r>
      <w:hyperlink r:id="rId4" w:history="1">
        <w:r w:rsidRPr="0086603B">
          <w:rPr>
            <w:rStyle w:val="Hyperlink"/>
          </w:rPr>
          <w:t>https://www.eeas.europa.eu/delegations/vienna-international-organisations/eu-statement-response-report-co-chairs-geneva-international-discussions_en</w:t>
        </w:r>
      </w:hyperlink>
      <w:r w:rsidRPr="0086603B">
        <w:t>.</w:t>
      </w:r>
    </w:p>
  </w:footnote>
  <w:footnote w:id="10">
    <w:p w14:paraId="2FA27DB8" w14:textId="2CA76210" w:rsidR="00262552" w:rsidRPr="0086603B" w:rsidRDefault="00262552" w:rsidP="00262552">
      <w:pPr>
        <w:pStyle w:val="FootnoteText"/>
      </w:pPr>
      <w:r w:rsidRPr="0086603B">
        <w:rPr>
          <w:rStyle w:val="FootnoteReference"/>
        </w:rPr>
        <w:footnoteRef/>
      </w:r>
      <w:r w:rsidRPr="0086603B">
        <w:tab/>
        <w:t>Memorandum</w:t>
      </w:r>
      <w:r w:rsidR="0086603B">
        <w:t xml:space="preserve"> o </w:t>
      </w:r>
      <w:r w:rsidRPr="0086603B">
        <w:t>porozumení medzi vládami Bulharskej republiky, Rumunska</w:t>
      </w:r>
      <w:r w:rsidR="0086603B">
        <w:t xml:space="preserve"> a </w:t>
      </w:r>
      <w:r w:rsidRPr="0086603B">
        <w:t>Tureckej republiky</w:t>
      </w:r>
      <w:r w:rsidR="0086603B">
        <w:t xml:space="preserve"> o </w:t>
      </w:r>
      <w:r w:rsidRPr="0086603B">
        <w:t>zriadení osobitnej skupiny pre protiopatrenia proti mínam</w:t>
      </w:r>
      <w:r w:rsidR="0086603B">
        <w:t xml:space="preserve"> v </w:t>
      </w:r>
      <w:r w:rsidRPr="0086603B">
        <w:t>Čiernom mori je</w:t>
      </w:r>
      <w:r w:rsidR="0086603B">
        <w:t xml:space="preserve"> v </w:t>
      </w:r>
      <w:r w:rsidRPr="0086603B">
        <w:t>platnosti od roku 2024.</w:t>
      </w:r>
    </w:p>
  </w:footnote>
  <w:footnote w:id="11">
    <w:p w14:paraId="07BDD34A" w14:textId="2C69BF0E" w:rsidR="00262552" w:rsidRPr="0086603B" w:rsidRDefault="00262552" w:rsidP="00262552">
      <w:pPr>
        <w:pStyle w:val="FootnoteText"/>
      </w:pPr>
      <w:r w:rsidRPr="0086603B">
        <w:rPr>
          <w:rStyle w:val="FootnoteReference"/>
        </w:rPr>
        <w:footnoteRef/>
      </w:r>
      <w:r w:rsidRPr="0086603B">
        <w:tab/>
        <w:t>Medzi niektorými krajinami existujú veľké nerovnováhy – obrovské obchodné deficity. Ide</w:t>
      </w:r>
      <w:r w:rsidR="0086603B">
        <w:t xml:space="preserve"> o </w:t>
      </w:r>
      <w:r w:rsidRPr="0086603B">
        <w:t>veľmi dôležitú otázku: Bulharsko má obchodný deficit vo výške 1 904 miliárd BGN – 606,4 miliónov EUR len</w:t>
      </w:r>
      <w:r w:rsidR="0086603B">
        <w:t xml:space="preserve"> s </w:t>
      </w:r>
      <w:r w:rsidRPr="0086603B">
        <w:t>Ukrajinou.</w:t>
      </w:r>
    </w:p>
  </w:footnote>
  <w:footnote w:id="12">
    <w:p w14:paraId="63381CD7" w14:textId="6FD33B3F" w:rsidR="00190571" w:rsidRPr="0086603B" w:rsidRDefault="00190571">
      <w:pPr>
        <w:pStyle w:val="FootnoteText"/>
      </w:pPr>
      <w:r w:rsidRPr="0086603B">
        <w:rPr>
          <w:rStyle w:val="FootnoteReference"/>
        </w:rPr>
        <w:footnoteRef/>
      </w:r>
      <w:r w:rsidRPr="0086603B">
        <w:tab/>
        <w:t>Koridor zelenej energie spájajúci výrobu čistej energie</w:t>
      </w:r>
      <w:r w:rsidR="0086603B">
        <w:t xml:space="preserve"> v </w:t>
      </w:r>
      <w:r w:rsidRPr="0086603B">
        <w:t>kaukazskom regióne</w:t>
      </w:r>
      <w:r w:rsidR="0086603B">
        <w:t xml:space="preserve"> a </w:t>
      </w:r>
      <w:r w:rsidRPr="0086603B">
        <w:t>trhy EÚ, napríklad prostredníctvom podmorských elektrických prepojení.</w:t>
      </w:r>
    </w:p>
  </w:footnote>
  <w:footnote w:id="13">
    <w:p w14:paraId="206749C7" w14:textId="31D15403" w:rsidR="00262552" w:rsidRPr="0086603B" w:rsidRDefault="00262552" w:rsidP="00262552">
      <w:pPr>
        <w:pStyle w:val="FootnoteText"/>
      </w:pPr>
      <w:r w:rsidRPr="0086603B">
        <w:rPr>
          <w:rStyle w:val="FootnoteReference"/>
        </w:rPr>
        <w:footnoteRef/>
      </w:r>
      <w:r w:rsidRPr="0086603B">
        <w:tab/>
        <w:t>Bulharsko prijalo námorný priestorový plán (NPP) na roky 2021 – 2035.</w:t>
      </w:r>
    </w:p>
  </w:footnote>
  <w:footnote w:id="14">
    <w:p w14:paraId="3244EA4F" w14:textId="3A51C85C" w:rsidR="00BB6BD2" w:rsidRPr="0086603B" w:rsidRDefault="00BB6BD2">
      <w:pPr>
        <w:pStyle w:val="FootnoteText"/>
      </w:pPr>
      <w:r w:rsidRPr="0086603B">
        <w:rPr>
          <w:rStyle w:val="FootnoteReference"/>
        </w:rPr>
        <w:footnoteRef/>
      </w:r>
      <w:r w:rsidRPr="0086603B">
        <w:tab/>
        <w:t>V súlade</w:t>
      </w:r>
      <w:r w:rsidR="0086603B">
        <w:t xml:space="preserve"> s </w:t>
      </w:r>
      <w:r w:rsidRPr="0086603B">
        <w:t>oceánskym paktom bude Komisia tiež pracovať na zjednodušení</w:t>
      </w:r>
      <w:r w:rsidR="0086603B">
        <w:t xml:space="preserve"> a </w:t>
      </w:r>
      <w:r w:rsidRPr="0086603B">
        <w:t>synchronizácii povinností členských štátov</w:t>
      </w:r>
      <w:r w:rsidR="0086603B">
        <w:t xml:space="preserve"> v </w:t>
      </w:r>
      <w:r w:rsidRPr="0086603B">
        <w:t>oblasti podávania správ týkajúcich sa oceánov</w:t>
      </w:r>
      <w:r w:rsidR="0086603B">
        <w:t xml:space="preserve"> v </w:t>
      </w:r>
      <w:r w:rsidRPr="0086603B">
        <w:t>existujúcich právnych predpisoch</w:t>
      </w:r>
      <w:r w:rsidR="0086603B">
        <w:t xml:space="preserve"> s </w:t>
      </w:r>
      <w:r w:rsidRPr="0086603B">
        <w:t>cieľom zvýšiť právnu zrozumiteľnosť</w:t>
      </w:r>
      <w:r w:rsidR="0086603B">
        <w:t xml:space="preserve"> a </w:t>
      </w:r>
      <w:r w:rsidRPr="0086603B">
        <w:t>súdržnosť politík</w:t>
      </w:r>
      <w:r w:rsidR="0086603B">
        <w:t xml:space="preserve"> a </w:t>
      </w:r>
      <w:r w:rsidRPr="0086603B">
        <w:t>zároveň znížiť administratívnu záťaž.</w:t>
      </w:r>
    </w:p>
  </w:footnote>
  <w:footnote w:id="15">
    <w:p w14:paraId="35861988" w14:textId="6E8049C3" w:rsidR="00262552" w:rsidRPr="0086603B" w:rsidRDefault="00262552" w:rsidP="00262552">
      <w:pPr>
        <w:pStyle w:val="FootnoteText"/>
      </w:pPr>
      <w:r w:rsidRPr="0086603B">
        <w:rPr>
          <w:rStyle w:val="FootnoteReference"/>
        </w:rPr>
        <w:footnoteRef/>
      </w:r>
      <w:r w:rsidRPr="0086603B">
        <w:tab/>
      </w:r>
      <w:r w:rsidRPr="0086603B">
        <w:rPr>
          <w:u w:val="single"/>
        </w:rPr>
        <w:t>Napríklad: na medzinárodnej úrovni</w:t>
      </w:r>
      <w:r w:rsidRPr="0086603B">
        <w:t xml:space="preserve"> MARPOL 1973, UNCLOS 1982; na </w:t>
      </w:r>
      <w:r w:rsidRPr="0086603B">
        <w:rPr>
          <w:u w:val="single"/>
        </w:rPr>
        <w:t>európskej úrovni</w:t>
      </w:r>
      <w:r w:rsidRPr="0086603B">
        <w:t xml:space="preserve"> smernica 2008/56/ES (rámcová smernica</w:t>
      </w:r>
      <w:r w:rsidR="0086603B">
        <w:t xml:space="preserve"> o </w:t>
      </w:r>
      <w:r w:rsidRPr="0086603B">
        <w:t>morskej stratégii), smernica 2014/89/EÚ, ktorou sa ustanovuje rámec pre námorné priestorové plánovanie, smernica 2000/60/ES, ktorou sa stanovuje rámec pôsobnosti pre opatrenia Spoločenstva</w:t>
      </w:r>
      <w:r w:rsidR="0086603B">
        <w:t xml:space="preserve"> v </w:t>
      </w:r>
      <w:r w:rsidRPr="0086603B">
        <w:t xml:space="preserve">oblasti vodného hospodárstva, Európska zelená dohoda, stratégia pre plasty, stratégia obehového hospodárstva; </w:t>
      </w:r>
      <w:r w:rsidRPr="0086603B">
        <w:rPr>
          <w:u w:val="single"/>
        </w:rPr>
        <w:t>na regionálnej úrovni</w:t>
      </w:r>
      <w:r w:rsidRPr="0086603B">
        <w:t>: Dohovor</w:t>
      </w:r>
      <w:r w:rsidR="0086603B">
        <w:t xml:space="preserve"> o </w:t>
      </w:r>
      <w:r w:rsidRPr="0086603B">
        <w:t>ochrane Čierneho mora pred znečistením</w:t>
      </w:r>
      <w:r w:rsidR="0086603B">
        <w:t xml:space="preserve"> z </w:t>
      </w:r>
      <w:r w:rsidRPr="0086603B">
        <w:t>roku 1992, ako aj iniciatívy</w:t>
      </w:r>
      <w:r w:rsidR="0086603B">
        <w:t xml:space="preserve"> v </w:t>
      </w:r>
      <w:r w:rsidRPr="0086603B">
        <w:t>čiernomorskom regióne, ako je strategický výskumný</w:t>
      </w:r>
      <w:r w:rsidR="0086603B">
        <w:t xml:space="preserve"> a </w:t>
      </w:r>
      <w:r w:rsidRPr="0086603B">
        <w:t>inovačný program, Organizácia hospodárskej spolupráce</w:t>
      </w:r>
      <w:r w:rsidR="0086603B">
        <w:t xml:space="preserve"> v </w:t>
      </w:r>
      <w:r w:rsidRPr="0086603B">
        <w:t>oblasti Čierneho mora</w:t>
      </w:r>
      <w:r w:rsidR="0086603B">
        <w:t xml:space="preserve"> a </w:t>
      </w:r>
      <w:r w:rsidRPr="0086603B">
        <w:t>iné.</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1" w14:textId="77777777" w:rsidR="00B43AAA" w:rsidRPr="00955098" w:rsidRDefault="00B43AAA" w:rsidP="009550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2" w14:textId="0F28FDA4" w:rsidR="00646AC2" w:rsidRPr="00955098" w:rsidRDefault="00646AC2" w:rsidP="0095509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5" w14:textId="77777777" w:rsidR="00B43AAA" w:rsidRPr="00955098" w:rsidRDefault="00B43AAA" w:rsidP="009550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CF1263D0"/>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egacy w:legacy="1" w:legacySpace="144" w:legacyIndent="0"/>
      <w:lvlJc w:val="left"/>
      <w:rPr>
        <w:sz w:val="24"/>
        <w:szCs w:val="24"/>
      </w:rPr>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179266E4"/>
    <w:multiLevelType w:val="multilevel"/>
    <w:tmpl w:val="055AB5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val="en-G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6AA1049"/>
    <w:multiLevelType w:val="hybridMultilevel"/>
    <w:tmpl w:val="0804CB3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31C2245"/>
    <w:multiLevelType w:val="hybridMultilevel"/>
    <w:tmpl w:val="933E2768"/>
    <w:lvl w:ilvl="0" w:tplc="3948F1F2">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5"/>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3"/>
  </w:num>
  <w:num w:numId="6">
    <w:abstractNumId w:val="1"/>
  </w:num>
  <w:num w:numId="7">
    <w:abstractNumId w:val="2"/>
  </w:num>
  <w:num w:numId="8">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revisionView w:markup="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737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2B9F"/>
    <w:rsid w:val="000052D6"/>
    <w:rsid w:val="00005AB9"/>
    <w:rsid w:val="00005EB9"/>
    <w:rsid w:val="00006912"/>
    <w:rsid w:val="00006BA5"/>
    <w:rsid w:val="00006E24"/>
    <w:rsid w:val="00007A40"/>
    <w:rsid w:val="000128CD"/>
    <w:rsid w:val="00015F68"/>
    <w:rsid w:val="00017B45"/>
    <w:rsid w:val="00020E6E"/>
    <w:rsid w:val="000229C4"/>
    <w:rsid w:val="00026A08"/>
    <w:rsid w:val="00031A4B"/>
    <w:rsid w:val="00033913"/>
    <w:rsid w:val="00033AFC"/>
    <w:rsid w:val="00033DB4"/>
    <w:rsid w:val="00033E5B"/>
    <w:rsid w:val="000357A8"/>
    <w:rsid w:val="000430A6"/>
    <w:rsid w:val="00044923"/>
    <w:rsid w:val="00046BEA"/>
    <w:rsid w:val="00050717"/>
    <w:rsid w:val="0005249C"/>
    <w:rsid w:val="000534A5"/>
    <w:rsid w:val="00055214"/>
    <w:rsid w:val="0005680D"/>
    <w:rsid w:val="0006197D"/>
    <w:rsid w:val="00062AD8"/>
    <w:rsid w:val="00063389"/>
    <w:rsid w:val="00063FB4"/>
    <w:rsid w:val="00067507"/>
    <w:rsid w:val="0006793E"/>
    <w:rsid w:val="000702CD"/>
    <w:rsid w:val="00072E0F"/>
    <w:rsid w:val="000735E5"/>
    <w:rsid w:val="0007392F"/>
    <w:rsid w:val="00083302"/>
    <w:rsid w:val="00087B39"/>
    <w:rsid w:val="00093DE0"/>
    <w:rsid w:val="00095701"/>
    <w:rsid w:val="00096502"/>
    <w:rsid w:val="00097E3F"/>
    <w:rsid w:val="000A3061"/>
    <w:rsid w:val="000A4385"/>
    <w:rsid w:val="000A49BB"/>
    <w:rsid w:val="000A5670"/>
    <w:rsid w:val="000A6430"/>
    <w:rsid w:val="000B68FA"/>
    <w:rsid w:val="000C3441"/>
    <w:rsid w:val="000C6B0C"/>
    <w:rsid w:val="000C6FED"/>
    <w:rsid w:val="000C7582"/>
    <w:rsid w:val="000C7F53"/>
    <w:rsid w:val="000D2215"/>
    <w:rsid w:val="000D2F8E"/>
    <w:rsid w:val="000D4B1D"/>
    <w:rsid w:val="000E4D16"/>
    <w:rsid w:val="000E6D9C"/>
    <w:rsid w:val="000E7397"/>
    <w:rsid w:val="000F196B"/>
    <w:rsid w:val="000F30A0"/>
    <w:rsid w:val="000F72D2"/>
    <w:rsid w:val="00105361"/>
    <w:rsid w:val="001101F8"/>
    <w:rsid w:val="00111995"/>
    <w:rsid w:val="00111BC7"/>
    <w:rsid w:val="0011206F"/>
    <w:rsid w:val="00115815"/>
    <w:rsid w:val="0011656A"/>
    <w:rsid w:val="00120E2F"/>
    <w:rsid w:val="0012220C"/>
    <w:rsid w:val="00131F37"/>
    <w:rsid w:val="00134E8C"/>
    <w:rsid w:val="00136EA3"/>
    <w:rsid w:val="00137575"/>
    <w:rsid w:val="00137CE2"/>
    <w:rsid w:val="00140323"/>
    <w:rsid w:val="00140B67"/>
    <w:rsid w:val="00144231"/>
    <w:rsid w:val="00145470"/>
    <w:rsid w:val="0014781D"/>
    <w:rsid w:val="00150434"/>
    <w:rsid w:val="0015344E"/>
    <w:rsid w:val="001554E5"/>
    <w:rsid w:val="00155721"/>
    <w:rsid w:val="001579E5"/>
    <w:rsid w:val="00162F46"/>
    <w:rsid w:val="0016503F"/>
    <w:rsid w:val="0016674F"/>
    <w:rsid w:val="00167CA0"/>
    <w:rsid w:val="0017120D"/>
    <w:rsid w:val="001714F6"/>
    <w:rsid w:val="0017443D"/>
    <w:rsid w:val="00176168"/>
    <w:rsid w:val="00177158"/>
    <w:rsid w:val="00184FD4"/>
    <w:rsid w:val="00186B04"/>
    <w:rsid w:val="00186F1E"/>
    <w:rsid w:val="001902FB"/>
    <w:rsid w:val="00190571"/>
    <w:rsid w:val="00190836"/>
    <w:rsid w:val="00190B4F"/>
    <w:rsid w:val="00193930"/>
    <w:rsid w:val="00194B36"/>
    <w:rsid w:val="001963A5"/>
    <w:rsid w:val="00196F1E"/>
    <w:rsid w:val="00197FCA"/>
    <w:rsid w:val="001A27DB"/>
    <w:rsid w:val="001A42A2"/>
    <w:rsid w:val="001A6852"/>
    <w:rsid w:val="001B02A8"/>
    <w:rsid w:val="001B286A"/>
    <w:rsid w:val="001B2D02"/>
    <w:rsid w:val="001B3647"/>
    <w:rsid w:val="001B77FA"/>
    <w:rsid w:val="001C0ABE"/>
    <w:rsid w:val="001C205F"/>
    <w:rsid w:val="001C5852"/>
    <w:rsid w:val="001C7B6D"/>
    <w:rsid w:val="001D3DD3"/>
    <w:rsid w:val="001D45F0"/>
    <w:rsid w:val="001D5219"/>
    <w:rsid w:val="001D6F62"/>
    <w:rsid w:val="001E1335"/>
    <w:rsid w:val="001E4A33"/>
    <w:rsid w:val="001E5C27"/>
    <w:rsid w:val="001E6CAF"/>
    <w:rsid w:val="001F0EEB"/>
    <w:rsid w:val="001F110E"/>
    <w:rsid w:val="001F2A2F"/>
    <w:rsid w:val="001F2BEB"/>
    <w:rsid w:val="001F602B"/>
    <w:rsid w:val="001F6AC8"/>
    <w:rsid w:val="002037D5"/>
    <w:rsid w:val="00206F90"/>
    <w:rsid w:val="00207500"/>
    <w:rsid w:val="002110FD"/>
    <w:rsid w:val="00212864"/>
    <w:rsid w:val="00212B03"/>
    <w:rsid w:val="00214410"/>
    <w:rsid w:val="00215C10"/>
    <w:rsid w:val="00215C2D"/>
    <w:rsid w:val="00216433"/>
    <w:rsid w:val="00224AF6"/>
    <w:rsid w:val="002252C4"/>
    <w:rsid w:val="0022541A"/>
    <w:rsid w:val="0023140A"/>
    <w:rsid w:val="0023183E"/>
    <w:rsid w:val="00232B04"/>
    <w:rsid w:val="00233227"/>
    <w:rsid w:val="00235138"/>
    <w:rsid w:val="002434ED"/>
    <w:rsid w:val="00243E36"/>
    <w:rsid w:val="00244393"/>
    <w:rsid w:val="0024507B"/>
    <w:rsid w:val="0024540B"/>
    <w:rsid w:val="00245EF4"/>
    <w:rsid w:val="002500C5"/>
    <w:rsid w:val="00250B06"/>
    <w:rsid w:val="00250E11"/>
    <w:rsid w:val="00251383"/>
    <w:rsid w:val="002522C9"/>
    <w:rsid w:val="00252A21"/>
    <w:rsid w:val="00253E4F"/>
    <w:rsid w:val="002542E4"/>
    <w:rsid w:val="00257E7F"/>
    <w:rsid w:val="00261053"/>
    <w:rsid w:val="0026220E"/>
    <w:rsid w:val="00262552"/>
    <w:rsid w:val="00262FDE"/>
    <w:rsid w:val="00263629"/>
    <w:rsid w:val="002641D0"/>
    <w:rsid w:val="00265D3A"/>
    <w:rsid w:val="0027268B"/>
    <w:rsid w:val="00274D84"/>
    <w:rsid w:val="002769BD"/>
    <w:rsid w:val="002809EA"/>
    <w:rsid w:val="00280BE8"/>
    <w:rsid w:val="0028207A"/>
    <w:rsid w:val="00284962"/>
    <w:rsid w:val="00287B0E"/>
    <w:rsid w:val="0029549C"/>
    <w:rsid w:val="002954B9"/>
    <w:rsid w:val="002977EC"/>
    <w:rsid w:val="002A0B53"/>
    <w:rsid w:val="002A0EEF"/>
    <w:rsid w:val="002A143B"/>
    <w:rsid w:val="002A62C7"/>
    <w:rsid w:val="002B2316"/>
    <w:rsid w:val="002B2DF7"/>
    <w:rsid w:val="002B385F"/>
    <w:rsid w:val="002C01B5"/>
    <w:rsid w:val="002C0E0E"/>
    <w:rsid w:val="002C1D46"/>
    <w:rsid w:val="002C2A0D"/>
    <w:rsid w:val="002C3BF4"/>
    <w:rsid w:val="002C749F"/>
    <w:rsid w:val="002E1BC5"/>
    <w:rsid w:val="002E5AE1"/>
    <w:rsid w:val="002F059B"/>
    <w:rsid w:val="002F12D7"/>
    <w:rsid w:val="002F24B2"/>
    <w:rsid w:val="002F2ED5"/>
    <w:rsid w:val="002F5494"/>
    <w:rsid w:val="002F5B0B"/>
    <w:rsid w:val="00300924"/>
    <w:rsid w:val="003046D6"/>
    <w:rsid w:val="00305777"/>
    <w:rsid w:val="0030596E"/>
    <w:rsid w:val="00305C20"/>
    <w:rsid w:val="003073C3"/>
    <w:rsid w:val="003106D7"/>
    <w:rsid w:val="0032283D"/>
    <w:rsid w:val="00323637"/>
    <w:rsid w:val="00324E8A"/>
    <w:rsid w:val="00331620"/>
    <w:rsid w:val="00331D87"/>
    <w:rsid w:val="00332850"/>
    <w:rsid w:val="00334478"/>
    <w:rsid w:val="003346B4"/>
    <w:rsid w:val="00334AE6"/>
    <w:rsid w:val="003365D0"/>
    <w:rsid w:val="00336CCE"/>
    <w:rsid w:val="00342CD4"/>
    <w:rsid w:val="003439AB"/>
    <w:rsid w:val="0034525B"/>
    <w:rsid w:val="003453E4"/>
    <w:rsid w:val="00352E19"/>
    <w:rsid w:val="00354695"/>
    <w:rsid w:val="0035549B"/>
    <w:rsid w:val="00355563"/>
    <w:rsid w:val="00360A6C"/>
    <w:rsid w:val="00361A7A"/>
    <w:rsid w:val="0036294B"/>
    <w:rsid w:val="003755C8"/>
    <w:rsid w:val="00375687"/>
    <w:rsid w:val="00375C20"/>
    <w:rsid w:val="00380AE0"/>
    <w:rsid w:val="00383324"/>
    <w:rsid w:val="00384FD5"/>
    <w:rsid w:val="00385B6A"/>
    <w:rsid w:val="00387357"/>
    <w:rsid w:val="00387A75"/>
    <w:rsid w:val="003904FD"/>
    <w:rsid w:val="0039246C"/>
    <w:rsid w:val="00394254"/>
    <w:rsid w:val="0039465F"/>
    <w:rsid w:val="003A326E"/>
    <w:rsid w:val="003C2BFB"/>
    <w:rsid w:val="003C3440"/>
    <w:rsid w:val="003C3E2D"/>
    <w:rsid w:val="003C436B"/>
    <w:rsid w:val="003C5337"/>
    <w:rsid w:val="003C5F92"/>
    <w:rsid w:val="003C7FD8"/>
    <w:rsid w:val="003D0F03"/>
    <w:rsid w:val="003D329F"/>
    <w:rsid w:val="003D4C7B"/>
    <w:rsid w:val="003D6040"/>
    <w:rsid w:val="003D7A8C"/>
    <w:rsid w:val="003D7C00"/>
    <w:rsid w:val="003E0EB4"/>
    <w:rsid w:val="003E423D"/>
    <w:rsid w:val="003E56E5"/>
    <w:rsid w:val="003E7051"/>
    <w:rsid w:val="003E7237"/>
    <w:rsid w:val="003E7E60"/>
    <w:rsid w:val="003F00D4"/>
    <w:rsid w:val="003F0592"/>
    <w:rsid w:val="003F2209"/>
    <w:rsid w:val="003F3D39"/>
    <w:rsid w:val="003F646A"/>
    <w:rsid w:val="003F6761"/>
    <w:rsid w:val="003F6A0A"/>
    <w:rsid w:val="004024F5"/>
    <w:rsid w:val="00402896"/>
    <w:rsid w:val="00402DE1"/>
    <w:rsid w:val="00403D8B"/>
    <w:rsid w:val="004058F1"/>
    <w:rsid w:val="00407E7D"/>
    <w:rsid w:val="0041076A"/>
    <w:rsid w:val="0041283D"/>
    <w:rsid w:val="00412B20"/>
    <w:rsid w:val="00413AB4"/>
    <w:rsid w:val="00415EBC"/>
    <w:rsid w:val="0042037B"/>
    <w:rsid w:val="00421373"/>
    <w:rsid w:val="00421FB7"/>
    <w:rsid w:val="0042763B"/>
    <w:rsid w:val="00427D1C"/>
    <w:rsid w:val="0043024C"/>
    <w:rsid w:val="00431A0D"/>
    <w:rsid w:val="004321C9"/>
    <w:rsid w:val="00433FEC"/>
    <w:rsid w:val="004359DD"/>
    <w:rsid w:val="00436706"/>
    <w:rsid w:val="004367EC"/>
    <w:rsid w:val="00443D38"/>
    <w:rsid w:val="00446CEC"/>
    <w:rsid w:val="00447D5F"/>
    <w:rsid w:val="00450E7A"/>
    <w:rsid w:val="00456AF8"/>
    <w:rsid w:val="00464D98"/>
    <w:rsid w:val="00470B15"/>
    <w:rsid w:val="00472BCC"/>
    <w:rsid w:val="00475869"/>
    <w:rsid w:val="00475A77"/>
    <w:rsid w:val="004765AC"/>
    <w:rsid w:val="00476E20"/>
    <w:rsid w:val="004776A8"/>
    <w:rsid w:val="00477EF1"/>
    <w:rsid w:val="004801EB"/>
    <w:rsid w:val="00480C52"/>
    <w:rsid w:val="00482DDC"/>
    <w:rsid w:val="00483E6C"/>
    <w:rsid w:val="00484421"/>
    <w:rsid w:val="00485129"/>
    <w:rsid w:val="004866A9"/>
    <w:rsid w:val="0048687E"/>
    <w:rsid w:val="00490FB8"/>
    <w:rsid w:val="00492774"/>
    <w:rsid w:val="00496D7A"/>
    <w:rsid w:val="004A31BC"/>
    <w:rsid w:val="004A3F1A"/>
    <w:rsid w:val="004A3F45"/>
    <w:rsid w:val="004B1AFA"/>
    <w:rsid w:val="004B1D73"/>
    <w:rsid w:val="004B6047"/>
    <w:rsid w:val="004B7088"/>
    <w:rsid w:val="004C53DA"/>
    <w:rsid w:val="004C5B76"/>
    <w:rsid w:val="004C6EC9"/>
    <w:rsid w:val="004D02CD"/>
    <w:rsid w:val="004D0B24"/>
    <w:rsid w:val="004D4B90"/>
    <w:rsid w:val="004D56A4"/>
    <w:rsid w:val="004D6B95"/>
    <w:rsid w:val="004D7F41"/>
    <w:rsid w:val="004E03A2"/>
    <w:rsid w:val="004E205F"/>
    <w:rsid w:val="004E2765"/>
    <w:rsid w:val="004E317E"/>
    <w:rsid w:val="004E3954"/>
    <w:rsid w:val="004E5856"/>
    <w:rsid w:val="004F2330"/>
    <w:rsid w:val="004F2FAC"/>
    <w:rsid w:val="004F53C6"/>
    <w:rsid w:val="004F619E"/>
    <w:rsid w:val="004F69DB"/>
    <w:rsid w:val="004F6B87"/>
    <w:rsid w:val="005006DE"/>
    <w:rsid w:val="00501C2D"/>
    <w:rsid w:val="00502637"/>
    <w:rsid w:val="005078DF"/>
    <w:rsid w:val="00507EE9"/>
    <w:rsid w:val="00511018"/>
    <w:rsid w:val="00511140"/>
    <w:rsid w:val="00511F86"/>
    <w:rsid w:val="00513CFE"/>
    <w:rsid w:val="00516EDB"/>
    <w:rsid w:val="0052260A"/>
    <w:rsid w:val="0052384A"/>
    <w:rsid w:val="00523B6A"/>
    <w:rsid w:val="00525F6C"/>
    <w:rsid w:val="005264D9"/>
    <w:rsid w:val="005319D8"/>
    <w:rsid w:val="00542BBF"/>
    <w:rsid w:val="00546AB4"/>
    <w:rsid w:val="005514E5"/>
    <w:rsid w:val="005527A6"/>
    <w:rsid w:val="00553500"/>
    <w:rsid w:val="0055723A"/>
    <w:rsid w:val="00563C84"/>
    <w:rsid w:val="00567AF3"/>
    <w:rsid w:val="005762F6"/>
    <w:rsid w:val="00584FBE"/>
    <w:rsid w:val="00585483"/>
    <w:rsid w:val="00587378"/>
    <w:rsid w:val="00587C05"/>
    <w:rsid w:val="00590AAB"/>
    <w:rsid w:val="0059116F"/>
    <w:rsid w:val="005938C3"/>
    <w:rsid w:val="0059468C"/>
    <w:rsid w:val="00595125"/>
    <w:rsid w:val="005957EA"/>
    <w:rsid w:val="00596F21"/>
    <w:rsid w:val="005A7B8E"/>
    <w:rsid w:val="005B1CDD"/>
    <w:rsid w:val="005B1E19"/>
    <w:rsid w:val="005B55FC"/>
    <w:rsid w:val="005B6456"/>
    <w:rsid w:val="005C2D5E"/>
    <w:rsid w:val="005C3B81"/>
    <w:rsid w:val="005C650C"/>
    <w:rsid w:val="005D086C"/>
    <w:rsid w:val="005D1169"/>
    <w:rsid w:val="005D11D3"/>
    <w:rsid w:val="005D2DA9"/>
    <w:rsid w:val="005D4580"/>
    <w:rsid w:val="005D4E1F"/>
    <w:rsid w:val="005D4FB3"/>
    <w:rsid w:val="005E0B58"/>
    <w:rsid w:val="005E2F07"/>
    <w:rsid w:val="005E2FEA"/>
    <w:rsid w:val="005E4F28"/>
    <w:rsid w:val="005E536E"/>
    <w:rsid w:val="005F314B"/>
    <w:rsid w:val="005F722D"/>
    <w:rsid w:val="00600A46"/>
    <w:rsid w:val="00611AF2"/>
    <w:rsid w:val="0061212B"/>
    <w:rsid w:val="006127AF"/>
    <w:rsid w:val="0061311D"/>
    <w:rsid w:val="00615D12"/>
    <w:rsid w:val="00615FB2"/>
    <w:rsid w:val="00617BD1"/>
    <w:rsid w:val="00617CE8"/>
    <w:rsid w:val="006204EC"/>
    <w:rsid w:val="00621D97"/>
    <w:rsid w:val="00622F6F"/>
    <w:rsid w:val="006278A0"/>
    <w:rsid w:val="0063095F"/>
    <w:rsid w:val="006338B0"/>
    <w:rsid w:val="006346DF"/>
    <w:rsid w:val="00642D36"/>
    <w:rsid w:val="00644E36"/>
    <w:rsid w:val="00646AC2"/>
    <w:rsid w:val="00650390"/>
    <w:rsid w:val="00651080"/>
    <w:rsid w:val="00654DAB"/>
    <w:rsid w:val="0066204A"/>
    <w:rsid w:val="00670E3C"/>
    <w:rsid w:val="00672134"/>
    <w:rsid w:val="00675ED3"/>
    <w:rsid w:val="00677092"/>
    <w:rsid w:val="006770E6"/>
    <w:rsid w:val="00677F57"/>
    <w:rsid w:val="00680FC5"/>
    <w:rsid w:val="00681088"/>
    <w:rsid w:val="00682DDD"/>
    <w:rsid w:val="00691264"/>
    <w:rsid w:val="00691276"/>
    <w:rsid w:val="00692E7B"/>
    <w:rsid w:val="0069577E"/>
    <w:rsid w:val="0069634B"/>
    <w:rsid w:val="00696623"/>
    <w:rsid w:val="006A04E9"/>
    <w:rsid w:val="006A268F"/>
    <w:rsid w:val="006A4A03"/>
    <w:rsid w:val="006A531E"/>
    <w:rsid w:val="006A55DB"/>
    <w:rsid w:val="006A585F"/>
    <w:rsid w:val="006A5923"/>
    <w:rsid w:val="006A72FA"/>
    <w:rsid w:val="006A7543"/>
    <w:rsid w:val="006B1B89"/>
    <w:rsid w:val="006B6EDE"/>
    <w:rsid w:val="006B725C"/>
    <w:rsid w:val="006C273D"/>
    <w:rsid w:val="006C5C4F"/>
    <w:rsid w:val="006C6282"/>
    <w:rsid w:val="006C762A"/>
    <w:rsid w:val="006D10CD"/>
    <w:rsid w:val="006D42F5"/>
    <w:rsid w:val="006D5FF9"/>
    <w:rsid w:val="006E0772"/>
    <w:rsid w:val="006E0F86"/>
    <w:rsid w:val="006F0B15"/>
    <w:rsid w:val="006F0DCC"/>
    <w:rsid w:val="006F25F3"/>
    <w:rsid w:val="006F3469"/>
    <w:rsid w:val="00700AC3"/>
    <w:rsid w:val="00703DF9"/>
    <w:rsid w:val="007048EB"/>
    <w:rsid w:val="00704FBB"/>
    <w:rsid w:val="0070726A"/>
    <w:rsid w:val="0070729B"/>
    <w:rsid w:val="00711094"/>
    <w:rsid w:val="00712103"/>
    <w:rsid w:val="007121BC"/>
    <w:rsid w:val="0071226B"/>
    <w:rsid w:val="00717040"/>
    <w:rsid w:val="00717184"/>
    <w:rsid w:val="00723EF4"/>
    <w:rsid w:val="00726755"/>
    <w:rsid w:val="007304EE"/>
    <w:rsid w:val="007339B7"/>
    <w:rsid w:val="00757E08"/>
    <w:rsid w:val="00766CC0"/>
    <w:rsid w:val="00772720"/>
    <w:rsid w:val="00773F5E"/>
    <w:rsid w:val="007750A2"/>
    <w:rsid w:val="00775CDC"/>
    <w:rsid w:val="007817D6"/>
    <w:rsid w:val="00787912"/>
    <w:rsid w:val="0079177A"/>
    <w:rsid w:val="00791CFA"/>
    <w:rsid w:val="00794836"/>
    <w:rsid w:val="007948D5"/>
    <w:rsid w:val="00794D18"/>
    <w:rsid w:val="007A15C9"/>
    <w:rsid w:val="007A21C5"/>
    <w:rsid w:val="007A6676"/>
    <w:rsid w:val="007B7FF5"/>
    <w:rsid w:val="007C3FC6"/>
    <w:rsid w:val="007D2CE9"/>
    <w:rsid w:val="007D4951"/>
    <w:rsid w:val="007D4FED"/>
    <w:rsid w:val="007D69DA"/>
    <w:rsid w:val="007D70B1"/>
    <w:rsid w:val="007D7140"/>
    <w:rsid w:val="007E0841"/>
    <w:rsid w:val="007E1C73"/>
    <w:rsid w:val="007E1CDB"/>
    <w:rsid w:val="007E3302"/>
    <w:rsid w:val="007E408C"/>
    <w:rsid w:val="007E42E7"/>
    <w:rsid w:val="007E7E21"/>
    <w:rsid w:val="007F0460"/>
    <w:rsid w:val="007F0DA2"/>
    <w:rsid w:val="007F39CE"/>
    <w:rsid w:val="007F3B1E"/>
    <w:rsid w:val="007F5E0D"/>
    <w:rsid w:val="007F6F3F"/>
    <w:rsid w:val="00801085"/>
    <w:rsid w:val="00801A89"/>
    <w:rsid w:val="00805038"/>
    <w:rsid w:val="00812138"/>
    <w:rsid w:val="008151F2"/>
    <w:rsid w:val="00816A88"/>
    <w:rsid w:val="0081777A"/>
    <w:rsid w:val="008210E0"/>
    <w:rsid w:val="008238A7"/>
    <w:rsid w:val="00824079"/>
    <w:rsid w:val="00824429"/>
    <w:rsid w:val="008246F7"/>
    <w:rsid w:val="00831F0A"/>
    <w:rsid w:val="00833A78"/>
    <w:rsid w:val="008356E6"/>
    <w:rsid w:val="0084585F"/>
    <w:rsid w:val="008462B4"/>
    <w:rsid w:val="00846A62"/>
    <w:rsid w:val="0084764A"/>
    <w:rsid w:val="0085047C"/>
    <w:rsid w:val="008514A9"/>
    <w:rsid w:val="00853E53"/>
    <w:rsid w:val="008615FF"/>
    <w:rsid w:val="00864347"/>
    <w:rsid w:val="00864D76"/>
    <w:rsid w:val="00865159"/>
    <w:rsid w:val="008656C9"/>
    <w:rsid w:val="0086603B"/>
    <w:rsid w:val="0086711C"/>
    <w:rsid w:val="00867535"/>
    <w:rsid w:val="00875C5B"/>
    <w:rsid w:val="00883C5F"/>
    <w:rsid w:val="00891C7D"/>
    <w:rsid w:val="00892FA7"/>
    <w:rsid w:val="00896B4D"/>
    <w:rsid w:val="00896F44"/>
    <w:rsid w:val="008A3301"/>
    <w:rsid w:val="008A4DF1"/>
    <w:rsid w:val="008A5636"/>
    <w:rsid w:val="008B0BA0"/>
    <w:rsid w:val="008B125E"/>
    <w:rsid w:val="008B241C"/>
    <w:rsid w:val="008B3658"/>
    <w:rsid w:val="008B408B"/>
    <w:rsid w:val="008B4F11"/>
    <w:rsid w:val="008C139C"/>
    <w:rsid w:val="008C2362"/>
    <w:rsid w:val="008C3049"/>
    <w:rsid w:val="008C6F2C"/>
    <w:rsid w:val="008C7780"/>
    <w:rsid w:val="008D232D"/>
    <w:rsid w:val="008D4AE9"/>
    <w:rsid w:val="008D5CF3"/>
    <w:rsid w:val="008D5E21"/>
    <w:rsid w:val="008D62AF"/>
    <w:rsid w:val="008D7D39"/>
    <w:rsid w:val="008E245E"/>
    <w:rsid w:val="008E3AA1"/>
    <w:rsid w:val="008E4574"/>
    <w:rsid w:val="008F4016"/>
    <w:rsid w:val="008F42FE"/>
    <w:rsid w:val="008F4A00"/>
    <w:rsid w:val="008F5402"/>
    <w:rsid w:val="0090053A"/>
    <w:rsid w:val="00900EB3"/>
    <w:rsid w:val="00901C2A"/>
    <w:rsid w:val="00902F72"/>
    <w:rsid w:val="00904D49"/>
    <w:rsid w:val="009076F9"/>
    <w:rsid w:val="009118C7"/>
    <w:rsid w:val="009201A0"/>
    <w:rsid w:val="009223A1"/>
    <w:rsid w:val="009225B6"/>
    <w:rsid w:val="009243A0"/>
    <w:rsid w:val="00925397"/>
    <w:rsid w:val="00933A21"/>
    <w:rsid w:val="00934C10"/>
    <w:rsid w:val="0093662A"/>
    <w:rsid w:val="009375C3"/>
    <w:rsid w:val="00940345"/>
    <w:rsid w:val="0094060C"/>
    <w:rsid w:val="00944075"/>
    <w:rsid w:val="00947E32"/>
    <w:rsid w:val="009533AB"/>
    <w:rsid w:val="00955098"/>
    <w:rsid w:val="00955A4A"/>
    <w:rsid w:val="00955A7E"/>
    <w:rsid w:val="009606A5"/>
    <w:rsid w:val="00961F31"/>
    <w:rsid w:val="00962F1F"/>
    <w:rsid w:val="00963702"/>
    <w:rsid w:val="00965304"/>
    <w:rsid w:val="00971293"/>
    <w:rsid w:val="00973609"/>
    <w:rsid w:val="00973A3B"/>
    <w:rsid w:val="00973C8C"/>
    <w:rsid w:val="009808AB"/>
    <w:rsid w:val="00982532"/>
    <w:rsid w:val="00982B0B"/>
    <w:rsid w:val="00983EAE"/>
    <w:rsid w:val="00984816"/>
    <w:rsid w:val="0098760B"/>
    <w:rsid w:val="00991EF7"/>
    <w:rsid w:val="0099406B"/>
    <w:rsid w:val="009A11DD"/>
    <w:rsid w:val="009B30AA"/>
    <w:rsid w:val="009B49FD"/>
    <w:rsid w:val="009B5217"/>
    <w:rsid w:val="009C4798"/>
    <w:rsid w:val="009C48DE"/>
    <w:rsid w:val="009C677B"/>
    <w:rsid w:val="009C7861"/>
    <w:rsid w:val="009E1E1E"/>
    <w:rsid w:val="009E20D2"/>
    <w:rsid w:val="009E33E3"/>
    <w:rsid w:val="009E5590"/>
    <w:rsid w:val="009E7F16"/>
    <w:rsid w:val="009F12B6"/>
    <w:rsid w:val="009F2957"/>
    <w:rsid w:val="009F4871"/>
    <w:rsid w:val="009F5052"/>
    <w:rsid w:val="00A00842"/>
    <w:rsid w:val="00A02A1C"/>
    <w:rsid w:val="00A04C85"/>
    <w:rsid w:val="00A06639"/>
    <w:rsid w:val="00A100F0"/>
    <w:rsid w:val="00A13C4C"/>
    <w:rsid w:val="00A156E6"/>
    <w:rsid w:val="00A220E8"/>
    <w:rsid w:val="00A2481F"/>
    <w:rsid w:val="00A257C5"/>
    <w:rsid w:val="00A26218"/>
    <w:rsid w:val="00A27D86"/>
    <w:rsid w:val="00A316C0"/>
    <w:rsid w:val="00A33151"/>
    <w:rsid w:val="00A36970"/>
    <w:rsid w:val="00A36F09"/>
    <w:rsid w:val="00A37A76"/>
    <w:rsid w:val="00A41EB4"/>
    <w:rsid w:val="00A4250D"/>
    <w:rsid w:val="00A44BFF"/>
    <w:rsid w:val="00A47B55"/>
    <w:rsid w:val="00A501E3"/>
    <w:rsid w:val="00A50F0C"/>
    <w:rsid w:val="00A53A5D"/>
    <w:rsid w:val="00A56441"/>
    <w:rsid w:val="00A57FAE"/>
    <w:rsid w:val="00A616D7"/>
    <w:rsid w:val="00A628A4"/>
    <w:rsid w:val="00A651B7"/>
    <w:rsid w:val="00A72CAE"/>
    <w:rsid w:val="00A736DD"/>
    <w:rsid w:val="00A73A82"/>
    <w:rsid w:val="00A76E78"/>
    <w:rsid w:val="00A774EA"/>
    <w:rsid w:val="00A778D3"/>
    <w:rsid w:val="00A809FF"/>
    <w:rsid w:val="00A82869"/>
    <w:rsid w:val="00A8758C"/>
    <w:rsid w:val="00A87CF0"/>
    <w:rsid w:val="00A91006"/>
    <w:rsid w:val="00A92BAF"/>
    <w:rsid w:val="00A93381"/>
    <w:rsid w:val="00A96BF0"/>
    <w:rsid w:val="00AA0CB5"/>
    <w:rsid w:val="00AA127E"/>
    <w:rsid w:val="00AA19AE"/>
    <w:rsid w:val="00AA2215"/>
    <w:rsid w:val="00AA423D"/>
    <w:rsid w:val="00AA5F03"/>
    <w:rsid w:val="00AA6A95"/>
    <w:rsid w:val="00AB10DE"/>
    <w:rsid w:val="00AB3460"/>
    <w:rsid w:val="00AB3668"/>
    <w:rsid w:val="00AB4940"/>
    <w:rsid w:val="00AB5ED7"/>
    <w:rsid w:val="00AC0B4C"/>
    <w:rsid w:val="00AD0AEE"/>
    <w:rsid w:val="00AD3750"/>
    <w:rsid w:val="00AD49E3"/>
    <w:rsid w:val="00AD4B4F"/>
    <w:rsid w:val="00AD7E8C"/>
    <w:rsid w:val="00AE1114"/>
    <w:rsid w:val="00AE48F5"/>
    <w:rsid w:val="00AE6985"/>
    <w:rsid w:val="00AF0616"/>
    <w:rsid w:val="00AF0E28"/>
    <w:rsid w:val="00AF6AB3"/>
    <w:rsid w:val="00AF6F9B"/>
    <w:rsid w:val="00B01409"/>
    <w:rsid w:val="00B068BF"/>
    <w:rsid w:val="00B10DBD"/>
    <w:rsid w:val="00B15629"/>
    <w:rsid w:val="00B17C17"/>
    <w:rsid w:val="00B22ED8"/>
    <w:rsid w:val="00B2372C"/>
    <w:rsid w:val="00B32F70"/>
    <w:rsid w:val="00B3365D"/>
    <w:rsid w:val="00B341DE"/>
    <w:rsid w:val="00B35D0B"/>
    <w:rsid w:val="00B373D0"/>
    <w:rsid w:val="00B37F84"/>
    <w:rsid w:val="00B420D1"/>
    <w:rsid w:val="00B43AAA"/>
    <w:rsid w:val="00B43F79"/>
    <w:rsid w:val="00B44A10"/>
    <w:rsid w:val="00B51630"/>
    <w:rsid w:val="00B53139"/>
    <w:rsid w:val="00B547D7"/>
    <w:rsid w:val="00B562CE"/>
    <w:rsid w:val="00B60B84"/>
    <w:rsid w:val="00B62DE2"/>
    <w:rsid w:val="00B650AB"/>
    <w:rsid w:val="00B70412"/>
    <w:rsid w:val="00B74417"/>
    <w:rsid w:val="00B74D36"/>
    <w:rsid w:val="00B757F4"/>
    <w:rsid w:val="00B77246"/>
    <w:rsid w:val="00B819E8"/>
    <w:rsid w:val="00B82982"/>
    <w:rsid w:val="00B82A90"/>
    <w:rsid w:val="00B857CC"/>
    <w:rsid w:val="00B86350"/>
    <w:rsid w:val="00B866CD"/>
    <w:rsid w:val="00B93034"/>
    <w:rsid w:val="00B96F3F"/>
    <w:rsid w:val="00B97C5D"/>
    <w:rsid w:val="00BA1290"/>
    <w:rsid w:val="00BA2BE8"/>
    <w:rsid w:val="00BA3101"/>
    <w:rsid w:val="00BB2792"/>
    <w:rsid w:val="00BB3718"/>
    <w:rsid w:val="00BB4398"/>
    <w:rsid w:val="00BB6BD2"/>
    <w:rsid w:val="00BB76BF"/>
    <w:rsid w:val="00BC1AD1"/>
    <w:rsid w:val="00BC4167"/>
    <w:rsid w:val="00BC4A58"/>
    <w:rsid w:val="00BC5878"/>
    <w:rsid w:val="00BC5AB9"/>
    <w:rsid w:val="00BC613B"/>
    <w:rsid w:val="00BC6C7B"/>
    <w:rsid w:val="00BD0343"/>
    <w:rsid w:val="00BD51D9"/>
    <w:rsid w:val="00BD5C76"/>
    <w:rsid w:val="00BD64E2"/>
    <w:rsid w:val="00BE1818"/>
    <w:rsid w:val="00BE3320"/>
    <w:rsid w:val="00BE4995"/>
    <w:rsid w:val="00BF429A"/>
    <w:rsid w:val="00BF62BE"/>
    <w:rsid w:val="00BF6E19"/>
    <w:rsid w:val="00C07126"/>
    <w:rsid w:val="00C155BD"/>
    <w:rsid w:val="00C16853"/>
    <w:rsid w:val="00C21827"/>
    <w:rsid w:val="00C23554"/>
    <w:rsid w:val="00C263F0"/>
    <w:rsid w:val="00C33D41"/>
    <w:rsid w:val="00C40106"/>
    <w:rsid w:val="00C40AFD"/>
    <w:rsid w:val="00C41E20"/>
    <w:rsid w:val="00C42E3E"/>
    <w:rsid w:val="00C474C0"/>
    <w:rsid w:val="00C51C13"/>
    <w:rsid w:val="00C51ECB"/>
    <w:rsid w:val="00C525A5"/>
    <w:rsid w:val="00C5300F"/>
    <w:rsid w:val="00C53986"/>
    <w:rsid w:val="00C5558F"/>
    <w:rsid w:val="00C57A3C"/>
    <w:rsid w:val="00C57BF3"/>
    <w:rsid w:val="00C6035D"/>
    <w:rsid w:val="00C61739"/>
    <w:rsid w:val="00C66CE0"/>
    <w:rsid w:val="00C7035A"/>
    <w:rsid w:val="00C70486"/>
    <w:rsid w:val="00C717C5"/>
    <w:rsid w:val="00C71BED"/>
    <w:rsid w:val="00C747C0"/>
    <w:rsid w:val="00C76B75"/>
    <w:rsid w:val="00C81B53"/>
    <w:rsid w:val="00C82AD2"/>
    <w:rsid w:val="00C90AF8"/>
    <w:rsid w:val="00C90FB6"/>
    <w:rsid w:val="00C9220E"/>
    <w:rsid w:val="00C932BD"/>
    <w:rsid w:val="00C93429"/>
    <w:rsid w:val="00CA16C5"/>
    <w:rsid w:val="00CA415A"/>
    <w:rsid w:val="00CA5F85"/>
    <w:rsid w:val="00CA7A35"/>
    <w:rsid w:val="00CB1536"/>
    <w:rsid w:val="00CB18D3"/>
    <w:rsid w:val="00CB22D3"/>
    <w:rsid w:val="00CB5F3C"/>
    <w:rsid w:val="00CB7FB8"/>
    <w:rsid w:val="00CB7FE8"/>
    <w:rsid w:val="00CC1B75"/>
    <w:rsid w:val="00CC1F71"/>
    <w:rsid w:val="00CC27C4"/>
    <w:rsid w:val="00CC5EB3"/>
    <w:rsid w:val="00CD0E7B"/>
    <w:rsid w:val="00CD2ABD"/>
    <w:rsid w:val="00CD4024"/>
    <w:rsid w:val="00CD4617"/>
    <w:rsid w:val="00CD4855"/>
    <w:rsid w:val="00CD4B84"/>
    <w:rsid w:val="00CD4C3C"/>
    <w:rsid w:val="00CD716A"/>
    <w:rsid w:val="00CE347D"/>
    <w:rsid w:val="00CE6D43"/>
    <w:rsid w:val="00CE7644"/>
    <w:rsid w:val="00CE7888"/>
    <w:rsid w:val="00CF2D02"/>
    <w:rsid w:val="00D00BD6"/>
    <w:rsid w:val="00D06B82"/>
    <w:rsid w:val="00D10E1C"/>
    <w:rsid w:val="00D14774"/>
    <w:rsid w:val="00D161A3"/>
    <w:rsid w:val="00D20C3B"/>
    <w:rsid w:val="00D22E49"/>
    <w:rsid w:val="00D23716"/>
    <w:rsid w:val="00D237F5"/>
    <w:rsid w:val="00D25ED8"/>
    <w:rsid w:val="00D27F8F"/>
    <w:rsid w:val="00D316B8"/>
    <w:rsid w:val="00D31CFC"/>
    <w:rsid w:val="00D3255D"/>
    <w:rsid w:val="00D340C3"/>
    <w:rsid w:val="00D409CD"/>
    <w:rsid w:val="00D4195A"/>
    <w:rsid w:val="00D423D4"/>
    <w:rsid w:val="00D42CAF"/>
    <w:rsid w:val="00D4763B"/>
    <w:rsid w:val="00D53136"/>
    <w:rsid w:val="00D54E13"/>
    <w:rsid w:val="00D57311"/>
    <w:rsid w:val="00D601EF"/>
    <w:rsid w:val="00D61533"/>
    <w:rsid w:val="00D6277E"/>
    <w:rsid w:val="00D63B2F"/>
    <w:rsid w:val="00D642F4"/>
    <w:rsid w:val="00D70747"/>
    <w:rsid w:val="00D70BF4"/>
    <w:rsid w:val="00D71E1A"/>
    <w:rsid w:val="00D7261D"/>
    <w:rsid w:val="00D72E81"/>
    <w:rsid w:val="00D74CF8"/>
    <w:rsid w:val="00D755FC"/>
    <w:rsid w:val="00D75FEF"/>
    <w:rsid w:val="00D76B6D"/>
    <w:rsid w:val="00D77863"/>
    <w:rsid w:val="00D84191"/>
    <w:rsid w:val="00D84D07"/>
    <w:rsid w:val="00D8526A"/>
    <w:rsid w:val="00D875BC"/>
    <w:rsid w:val="00D90E17"/>
    <w:rsid w:val="00D90E91"/>
    <w:rsid w:val="00DA4C38"/>
    <w:rsid w:val="00DA6B21"/>
    <w:rsid w:val="00DA7816"/>
    <w:rsid w:val="00DA7D7A"/>
    <w:rsid w:val="00DB34B3"/>
    <w:rsid w:val="00DB3C80"/>
    <w:rsid w:val="00DB3E80"/>
    <w:rsid w:val="00DB504A"/>
    <w:rsid w:val="00DB53C1"/>
    <w:rsid w:val="00DB7AF7"/>
    <w:rsid w:val="00DC1347"/>
    <w:rsid w:val="00DC205E"/>
    <w:rsid w:val="00DC39F1"/>
    <w:rsid w:val="00DD31A7"/>
    <w:rsid w:val="00DE20F2"/>
    <w:rsid w:val="00DE4B35"/>
    <w:rsid w:val="00DE6DAE"/>
    <w:rsid w:val="00DF19C1"/>
    <w:rsid w:val="00DF3C65"/>
    <w:rsid w:val="00DF54CA"/>
    <w:rsid w:val="00DF5B64"/>
    <w:rsid w:val="00E0267D"/>
    <w:rsid w:val="00E02794"/>
    <w:rsid w:val="00E03410"/>
    <w:rsid w:val="00E043E3"/>
    <w:rsid w:val="00E0505B"/>
    <w:rsid w:val="00E11280"/>
    <w:rsid w:val="00E12359"/>
    <w:rsid w:val="00E12A2C"/>
    <w:rsid w:val="00E15009"/>
    <w:rsid w:val="00E152FF"/>
    <w:rsid w:val="00E2461B"/>
    <w:rsid w:val="00E24886"/>
    <w:rsid w:val="00E276FB"/>
    <w:rsid w:val="00E32595"/>
    <w:rsid w:val="00E33A74"/>
    <w:rsid w:val="00E33D8D"/>
    <w:rsid w:val="00E33F30"/>
    <w:rsid w:val="00E4030B"/>
    <w:rsid w:val="00E41D56"/>
    <w:rsid w:val="00E457DF"/>
    <w:rsid w:val="00E4653D"/>
    <w:rsid w:val="00E46642"/>
    <w:rsid w:val="00E5139A"/>
    <w:rsid w:val="00E5413D"/>
    <w:rsid w:val="00E57977"/>
    <w:rsid w:val="00E57AAD"/>
    <w:rsid w:val="00E61E79"/>
    <w:rsid w:val="00E635D7"/>
    <w:rsid w:val="00E67B8E"/>
    <w:rsid w:val="00E70576"/>
    <w:rsid w:val="00E72527"/>
    <w:rsid w:val="00E72B20"/>
    <w:rsid w:val="00E83718"/>
    <w:rsid w:val="00E83954"/>
    <w:rsid w:val="00E91730"/>
    <w:rsid w:val="00E96F04"/>
    <w:rsid w:val="00E97AEC"/>
    <w:rsid w:val="00EA20FE"/>
    <w:rsid w:val="00EA6D67"/>
    <w:rsid w:val="00EA7CA4"/>
    <w:rsid w:val="00EB491E"/>
    <w:rsid w:val="00EB5031"/>
    <w:rsid w:val="00EB681B"/>
    <w:rsid w:val="00EC011B"/>
    <w:rsid w:val="00EC2C54"/>
    <w:rsid w:val="00EC2DAC"/>
    <w:rsid w:val="00EC4FAD"/>
    <w:rsid w:val="00ED05ED"/>
    <w:rsid w:val="00EE3CFA"/>
    <w:rsid w:val="00EE69E4"/>
    <w:rsid w:val="00EF1115"/>
    <w:rsid w:val="00EF236E"/>
    <w:rsid w:val="00EF2A7F"/>
    <w:rsid w:val="00EF68E9"/>
    <w:rsid w:val="00EF7E90"/>
    <w:rsid w:val="00F002B6"/>
    <w:rsid w:val="00F02B52"/>
    <w:rsid w:val="00F05080"/>
    <w:rsid w:val="00F10AFE"/>
    <w:rsid w:val="00F13E69"/>
    <w:rsid w:val="00F15C6C"/>
    <w:rsid w:val="00F17173"/>
    <w:rsid w:val="00F224DC"/>
    <w:rsid w:val="00F23826"/>
    <w:rsid w:val="00F2687F"/>
    <w:rsid w:val="00F27F29"/>
    <w:rsid w:val="00F32D54"/>
    <w:rsid w:val="00F36C54"/>
    <w:rsid w:val="00F418EA"/>
    <w:rsid w:val="00F41A29"/>
    <w:rsid w:val="00F44C1C"/>
    <w:rsid w:val="00F45214"/>
    <w:rsid w:val="00F4645F"/>
    <w:rsid w:val="00F465EA"/>
    <w:rsid w:val="00F477C5"/>
    <w:rsid w:val="00F50BEA"/>
    <w:rsid w:val="00F518DF"/>
    <w:rsid w:val="00F53D5C"/>
    <w:rsid w:val="00F544DB"/>
    <w:rsid w:val="00F6502E"/>
    <w:rsid w:val="00F65663"/>
    <w:rsid w:val="00F73610"/>
    <w:rsid w:val="00F7506E"/>
    <w:rsid w:val="00F756C0"/>
    <w:rsid w:val="00F75A40"/>
    <w:rsid w:val="00F77637"/>
    <w:rsid w:val="00F8088B"/>
    <w:rsid w:val="00F80E3F"/>
    <w:rsid w:val="00F81BD5"/>
    <w:rsid w:val="00F8435D"/>
    <w:rsid w:val="00F87DD0"/>
    <w:rsid w:val="00F91CA8"/>
    <w:rsid w:val="00F93360"/>
    <w:rsid w:val="00F93FE4"/>
    <w:rsid w:val="00F969AD"/>
    <w:rsid w:val="00F97E4E"/>
    <w:rsid w:val="00F97FEE"/>
    <w:rsid w:val="00FA217B"/>
    <w:rsid w:val="00FB0BC5"/>
    <w:rsid w:val="00FB0BCC"/>
    <w:rsid w:val="00FC0FE5"/>
    <w:rsid w:val="00FC3AA1"/>
    <w:rsid w:val="00FD1ABC"/>
    <w:rsid w:val="00FD48E4"/>
    <w:rsid w:val="00FD4DFE"/>
    <w:rsid w:val="00FD7DDF"/>
    <w:rsid w:val="00FE4C92"/>
    <w:rsid w:val="00FF0FAA"/>
    <w:rsid w:val="00FF12D9"/>
    <w:rsid w:val="00FF1FDA"/>
    <w:rsid w:val="00FF4396"/>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3729"/>
    <o:shapelayout v:ext="edit">
      <o:idmap v:ext="edit" data="1"/>
    </o:shapelayout>
  </w:shapeDefaults>
  <w:decimalSymbol w:val=","/>
  <w:listSeparator w:val=","/>
  <w14:docId w14:val="6E522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k-SK"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C52"/>
    <w:pPr>
      <w:spacing w:line="288" w:lineRule="auto"/>
      <w:jc w:val="both"/>
    </w:pPr>
    <w:rPr>
      <w:lang w:eastAsia="en-US" w:bidi="ar-SA"/>
    </w:rPr>
  </w:style>
  <w:style w:type="paragraph" w:styleId="Heading1">
    <w:name w:val="heading 1"/>
    <w:basedOn w:val="Normal"/>
    <w:next w:val="Normal"/>
    <w:link w:val="Heading1Char"/>
    <w:qFormat/>
    <w:rsid w:val="00480C52"/>
    <w:pPr>
      <w:numPr>
        <w:numId w:val="2"/>
      </w:numPr>
      <w:ind w:left="567" w:hanging="567"/>
      <w:outlineLvl w:val="0"/>
    </w:pPr>
    <w:rPr>
      <w:kern w:val="28"/>
    </w:rPr>
  </w:style>
  <w:style w:type="paragraph" w:styleId="Heading2">
    <w:name w:val="heading 2"/>
    <w:basedOn w:val="Normal"/>
    <w:next w:val="Normal"/>
    <w:link w:val="Heading2Char"/>
    <w:qFormat/>
    <w:rsid w:val="00480C52"/>
    <w:pPr>
      <w:numPr>
        <w:ilvl w:val="1"/>
        <w:numId w:val="2"/>
      </w:numPr>
      <w:ind w:left="567" w:hanging="567"/>
      <w:outlineLvl w:val="1"/>
    </w:pPr>
  </w:style>
  <w:style w:type="paragraph" w:styleId="Heading3">
    <w:name w:val="heading 3"/>
    <w:basedOn w:val="Normal"/>
    <w:next w:val="Normal"/>
    <w:link w:val="Heading3Char"/>
    <w:qFormat/>
    <w:rsid w:val="00480C52"/>
    <w:pPr>
      <w:numPr>
        <w:ilvl w:val="2"/>
        <w:numId w:val="2"/>
      </w:numPr>
      <w:ind w:left="567" w:hanging="567"/>
      <w:outlineLvl w:val="2"/>
    </w:pPr>
  </w:style>
  <w:style w:type="paragraph" w:styleId="Heading4">
    <w:name w:val="heading 4"/>
    <w:basedOn w:val="Normal"/>
    <w:next w:val="Normal"/>
    <w:link w:val="Heading4Char"/>
    <w:qFormat/>
    <w:rsid w:val="00480C52"/>
    <w:pPr>
      <w:numPr>
        <w:ilvl w:val="3"/>
        <w:numId w:val="2"/>
      </w:numPr>
      <w:ind w:left="567" w:hanging="567"/>
      <w:outlineLvl w:val="3"/>
    </w:pPr>
  </w:style>
  <w:style w:type="paragraph" w:styleId="Heading5">
    <w:name w:val="heading 5"/>
    <w:basedOn w:val="Normal"/>
    <w:next w:val="Normal"/>
    <w:link w:val="Heading5Char"/>
    <w:qFormat/>
    <w:rsid w:val="00480C52"/>
    <w:pPr>
      <w:numPr>
        <w:ilvl w:val="4"/>
        <w:numId w:val="2"/>
      </w:numPr>
      <w:ind w:left="567" w:hanging="567"/>
      <w:outlineLvl w:val="4"/>
    </w:pPr>
  </w:style>
  <w:style w:type="paragraph" w:styleId="Heading6">
    <w:name w:val="heading 6"/>
    <w:basedOn w:val="Normal"/>
    <w:next w:val="Normal"/>
    <w:link w:val="Heading6Char"/>
    <w:qFormat/>
    <w:rsid w:val="00480C52"/>
    <w:pPr>
      <w:numPr>
        <w:ilvl w:val="5"/>
        <w:numId w:val="2"/>
      </w:numPr>
      <w:ind w:left="567" w:hanging="567"/>
      <w:outlineLvl w:val="5"/>
    </w:pPr>
  </w:style>
  <w:style w:type="paragraph" w:styleId="Heading7">
    <w:name w:val="heading 7"/>
    <w:basedOn w:val="Normal"/>
    <w:next w:val="Normal"/>
    <w:link w:val="Heading7Char"/>
    <w:qFormat/>
    <w:rsid w:val="00480C52"/>
    <w:pPr>
      <w:numPr>
        <w:ilvl w:val="6"/>
        <w:numId w:val="2"/>
      </w:numPr>
      <w:ind w:left="567" w:hanging="567"/>
      <w:outlineLvl w:val="6"/>
    </w:pPr>
  </w:style>
  <w:style w:type="paragraph" w:styleId="Heading8">
    <w:name w:val="heading 8"/>
    <w:basedOn w:val="Normal"/>
    <w:next w:val="Normal"/>
    <w:link w:val="Heading8Char"/>
    <w:qFormat/>
    <w:rsid w:val="00480C52"/>
    <w:pPr>
      <w:numPr>
        <w:ilvl w:val="7"/>
        <w:numId w:val="2"/>
      </w:numPr>
      <w:ind w:left="567" w:hanging="567"/>
      <w:outlineLvl w:val="7"/>
    </w:pPr>
  </w:style>
  <w:style w:type="paragraph" w:styleId="Heading9">
    <w:name w:val="heading 9"/>
    <w:basedOn w:val="Normal"/>
    <w:next w:val="Normal"/>
    <w:link w:val="Heading9Char"/>
    <w:qFormat/>
    <w:rsid w:val="00480C52"/>
    <w:pPr>
      <w:numPr>
        <w:ilvl w:val="8"/>
        <w:numId w:val="2"/>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sk-SK" w:eastAsia="en-US" w:bidi="ar-SA"/>
    </w:rPr>
  </w:style>
  <w:style w:type="character" w:customStyle="1" w:styleId="Heading2Char">
    <w:name w:val="Heading 2 Char"/>
    <w:basedOn w:val="DefaultParagraphFont"/>
    <w:link w:val="Heading2"/>
    <w:locked/>
    <w:rsid w:val="00CB1536"/>
    <w:rPr>
      <w:lang w:val="sk-SK" w:eastAsia="en-US" w:bidi="ar-SA"/>
    </w:rPr>
  </w:style>
  <w:style w:type="character" w:customStyle="1" w:styleId="Heading3Char">
    <w:name w:val="Heading 3 Char"/>
    <w:basedOn w:val="DefaultParagraphFont"/>
    <w:link w:val="Heading3"/>
    <w:locked/>
    <w:rsid w:val="00CB1536"/>
    <w:rPr>
      <w:lang w:val="sk-SK" w:eastAsia="en-US" w:bidi="ar-SA"/>
    </w:rPr>
  </w:style>
  <w:style w:type="character" w:customStyle="1" w:styleId="Heading4Char">
    <w:name w:val="Heading 4 Char"/>
    <w:basedOn w:val="DefaultParagraphFont"/>
    <w:link w:val="Heading4"/>
    <w:locked/>
    <w:rsid w:val="00CB1536"/>
    <w:rPr>
      <w:lang w:val="sk-SK" w:eastAsia="en-US" w:bidi="ar-SA"/>
    </w:rPr>
  </w:style>
  <w:style w:type="character" w:customStyle="1" w:styleId="Heading5Char">
    <w:name w:val="Heading 5 Char"/>
    <w:basedOn w:val="DefaultParagraphFont"/>
    <w:link w:val="Heading5"/>
    <w:locked/>
    <w:rsid w:val="00CB1536"/>
    <w:rPr>
      <w:lang w:val="sk-SK" w:eastAsia="en-US" w:bidi="ar-SA"/>
    </w:rPr>
  </w:style>
  <w:style w:type="character" w:customStyle="1" w:styleId="Heading6Char">
    <w:name w:val="Heading 6 Char"/>
    <w:basedOn w:val="DefaultParagraphFont"/>
    <w:link w:val="Heading6"/>
    <w:locked/>
    <w:rsid w:val="00CB1536"/>
    <w:rPr>
      <w:lang w:val="sk-SK" w:eastAsia="en-US" w:bidi="ar-SA"/>
    </w:rPr>
  </w:style>
  <w:style w:type="character" w:customStyle="1" w:styleId="Heading7Char">
    <w:name w:val="Heading 7 Char"/>
    <w:basedOn w:val="DefaultParagraphFont"/>
    <w:link w:val="Heading7"/>
    <w:locked/>
    <w:rsid w:val="00CB1536"/>
    <w:rPr>
      <w:lang w:val="sk-SK" w:eastAsia="en-US" w:bidi="ar-SA"/>
    </w:rPr>
  </w:style>
  <w:style w:type="character" w:customStyle="1" w:styleId="Heading8Char">
    <w:name w:val="Heading 8 Char"/>
    <w:basedOn w:val="DefaultParagraphFont"/>
    <w:link w:val="Heading8"/>
    <w:locked/>
    <w:rsid w:val="00CB1536"/>
    <w:rPr>
      <w:lang w:val="sk-SK" w:eastAsia="en-US" w:bidi="ar-SA"/>
    </w:rPr>
  </w:style>
  <w:style w:type="character" w:customStyle="1" w:styleId="Heading9Char">
    <w:name w:val="Heading 9 Char"/>
    <w:basedOn w:val="DefaultParagraphFont"/>
    <w:link w:val="Heading9"/>
    <w:locked/>
    <w:rsid w:val="00CB1536"/>
    <w:rPr>
      <w:lang w:val="sk-SK" w:eastAsia="en-US" w:bidi="ar-SA"/>
    </w:rPr>
  </w:style>
  <w:style w:type="paragraph" w:styleId="Footer">
    <w:name w:val="footer"/>
    <w:basedOn w:val="Normal"/>
    <w:link w:val="FooterChar"/>
    <w:qFormat/>
    <w:rsid w:val="00480C52"/>
  </w:style>
  <w:style w:type="character" w:customStyle="1" w:styleId="FooterChar">
    <w:name w:val="Footer Char"/>
    <w:basedOn w:val="DefaultParagraphFont"/>
    <w:link w:val="Footer"/>
    <w:locked/>
    <w:rsid w:val="00CB1536"/>
    <w:rPr>
      <w:lang w:eastAsia="en-US" w:bidi="ar-SA"/>
    </w:rPr>
  </w:style>
  <w:style w:type="paragraph" w:styleId="FootnoteText">
    <w:name w:val="footnote text"/>
    <w:basedOn w:val="Normal"/>
    <w:link w:val="FootnoteTextChar"/>
    <w:uiPriority w:val="99"/>
    <w:qFormat/>
    <w:rsid w:val="00480C52"/>
    <w:pPr>
      <w:keepLines/>
      <w:spacing w:after="60" w:line="240" w:lineRule="auto"/>
      <w:ind w:left="567" w:hanging="567"/>
    </w:pPr>
    <w:rPr>
      <w:sz w:val="16"/>
    </w:rPr>
  </w:style>
  <w:style w:type="character" w:customStyle="1" w:styleId="FootnoteTextChar">
    <w:name w:val="Footnote Text Char"/>
    <w:basedOn w:val="DefaultParagraphFont"/>
    <w:link w:val="FootnoteText"/>
    <w:uiPriority w:val="99"/>
    <w:locked/>
    <w:rsid w:val="00CB1536"/>
    <w:rPr>
      <w:sz w:val="16"/>
      <w:lang w:val="sk-SK" w:eastAsia="en-US" w:bidi="ar-SA"/>
    </w:rPr>
  </w:style>
  <w:style w:type="paragraph" w:styleId="Header">
    <w:name w:val="header"/>
    <w:basedOn w:val="Normal"/>
    <w:link w:val="HeaderChar"/>
    <w:qFormat/>
    <w:rsid w:val="00480C52"/>
  </w:style>
  <w:style w:type="character" w:customStyle="1" w:styleId="HeaderChar">
    <w:name w:val="Header Char"/>
    <w:basedOn w:val="DefaultParagraphFont"/>
    <w:link w:val="Header"/>
    <w:locked/>
    <w:rsid w:val="00CB1536"/>
    <w:rPr>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uiPriority w:val="99"/>
    <w:unhideWhenUsed/>
    <w:qFormat/>
    <w:rsid w:val="00480C52"/>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styleId="ListParagraph">
    <w:name w:val="List Paragraph"/>
    <w:basedOn w:val="Normal"/>
    <w:uiPriority w:val="34"/>
    <w:qFormat/>
    <w:rsid w:val="000B68FA"/>
    <w:pPr>
      <w:ind w:left="720"/>
      <w:contextualSpacing/>
    </w:pPr>
  </w:style>
  <w:style w:type="paragraph" w:customStyle="1" w:styleId="quotes">
    <w:name w:val="quotes"/>
    <w:basedOn w:val="Normal"/>
    <w:next w:val="Normal"/>
    <w:rsid w:val="00480C52"/>
    <w:pPr>
      <w:ind w:left="720"/>
    </w:pPr>
    <w:rPr>
      <w:i/>
    </w:rPr>
  </w:style>
  <w:style w:type="character" w:customStyle="1" w:styleId="UnresolvedMention1">
    <w:name w:val="Unresolved Mention1"/>
    <w:basedOn w:val="DefaultParagraphFont"/>
    <w:uiPriority w:val="99"/>
    <w:semiHidden/>
    <w:unhideWhenUsed/>
    <w:rsid w:val="00E83718"/>
    <w:rPr>
      <w:color w:val="605E5C"/>
      <w:shd w:val="clear" w:color="auto" w:fill="E1DFDD"/>
    </w:rPr>
  </w:style>
  <w:style w:type="character" w:customStyle="1" w:styleId="UnresolvedMention2">
    <w:name w:val="Unresolved Mention2"/>
    <w:basedOn w:val="DefaultParagraphFont"/>
    <w:uiPriority w:val="99"/>
    <w:semiHidden/>
    <w:unhideWhenUsed/>
    <w:rsid w:val="00D20C3B"/>
    <w:rPr>
      <w:color w:val="605E5C"/>
      <w:shd w:val="clear" w:color="auto" w:fill="E1DFDD"/>
    </w:rPr>
  </w:style>
  <w:style w:type="character" w:styleId="UnresolvedMention">
    <w:name w:val="Unresolved Mention"/>
    <w:basedOn w:val="DefaultParagraphFont"/>
    <w:uiPriority w:val="99"/>
    <w:semiHidden/>
    <w:unhideWhenUsed/>
    <w:rsid w:val="008660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mailto:Marie-Laurence.Drillon@eesc.europa.eu"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s://sdgs.un.org/goal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aw-tracker.europa.eu/joint-legislative-portal/homepage?lang=sk"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eesc.europa.eu/sk/our-work/opinions-information-reports/information-reports/social-media-and-ai-algorithms-ensuring-right-accurate-information-and-visibility-high-quality-content-across-europe" TargetMode="External"/><Relationship Id="rId2" Type="http://schemas.openxmlformats.org/officeDocument/2006/relationships/hyperlink" Target="https://eur-lex.europa.eu/legal-content/SK/TXT/PDF/?uri=CELEX:52007DC0160" TargetMode="External"/><Relationship Id="rId1" Type="http://schemas.openxmlformats.org/officeDocument/2006/relationships/hyperlink" Target="https://data.consilium.europa.eu/doc/document/ST-15-2024-INIT/sk/pdf" TargetMode="External"/><Relationship Id="rId4" Type="http://schemas.openxmlformats.org/officeDocument/2006/relationships/hyperlink" Target="https://www.eeas.europa.eu/delegations/vienna-international-organisations/eu-statement-response-report-co-chairs-geneva-international-discussions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A6WAAD5KZT2Q-235352946-8235</_dlc_DocId>
    <_dlc_DocIdUrl xmlns="1a33af13-4045-4f88-9d7b-618e30f79918">
      <Url>http://dm/eesc/2025/_layouts/15/DocIdRedir.aspx?ID=A6WAAD5KZT2Q-235352946-8235</Url>
      <Description>A6WAAD5KZT2Q-235352946-8235</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2025-11-11T12:00:00+00:00</ProductionDate>
    <DocumentNumber xmlns="a3e83899-37aa-47c6-ba54-4ea80e9c17cf">2608</DocumentNumber>
    <FicheYear xmlns="1a33af13-4045-4f88-9d7b-618e30f79918" xsi:nil="true"/>
    <DossierNumber xmlns="1a33af13-4045-4f88-9d7b-618e30f79918">609</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 xsi:nil="true"/>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2</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SK</TermName>
          <TermId xmlns="http://schemas.microsoft.com/office/infopath/2007/PartnerControls">46d9fce0-ef79-4f71-b89b-cd6aa82426b8</TermId>
        </TermInfo>
      </Terms>
    </DocumentLanguage_0>
    <Rapporteur xmlns="1a33af13-4045-4f88-9d7b-618e30f79918">ANGELOVA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296257</FicheNumber>
    <OriginalSender xmlns="1a33af13-4045-4f88-9d7b-618e30f79918">
      <UserInfo>
        <DisplayName>Rasevova Simona</DisplayName>
        <AccountId>1514</AccountId>
        <AccountType/>
      </UserInfo>
    </OriginalSender>
    <DocumentPart xmlns="1a33af13-4045-4f88-9d7b-618e30f79918">0</DocumentPart>
    <AdoptionDate xmlns="1a33af13-4045-4f88-9d7b-618e30f79918" xsi:nil="true"/>
    <RequestingService xmlns="1a33af13-4045-4f88-9d7b-618e30f79918">Relations extérieures</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REX</TermName>
          <TermId xmlns="http://schemas.microsoft.com/office/infopath/2007/PartnerControls">6820eaf5-116e-436b-ad9c-156f8a94c2a1</TermId>
        </TermInfo>
      </Terms>
    </DossierName_0>
    <DocumentVersion xmlns="1a33af13-4045-4f88-9d7b-618e30f79918">0</DocumentVersi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678218-4AA3-4600-84FA-6957154768BB}">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2.xml><?xml version="1.0" encoding="utf-8"?>
<ds:datastoreItem xmlns:ds="http://schemas.openxmlformats.org/officeDocument/2006/customXml" ds:itemID="{5917B2AC-CAF8-4BEE-8262-911EA9979E4A}">
  <ds:schemaRefs>
    <ds:schemaRef ds:uri="http://schemas.microsoft.com/sharepoint/v3/contenttype/forms"/>
  </ds:schemaRefs>
</ds:datastoreItem>
</file>

<file path=customXml/itemProps3.xml><?xml version="1.0" encoding="utf-8"?>
<ds:datastoreItem xmlns:ds="http://schemas.openxmlformats.org/officeDocument/2006/customXml" ds:itemID="{18D01E4D-3A43-4A9C-926E-FACE783C2CB9}">
  <ds:schemaRefs>
    <ds:schemaRef ds:uri="http://schemas.microsoft.com/sharepoint/events"/>
  </ds:schemaRefs>
</ds:datastoreItem>
</file>

<file path=customXml/itemProps4.xml><?xml version="1.0" encoding="utf-8"?>
<ds:datastoreItem xmlns:ds="http://schemas.openxmlformats.org/officeDocument/2006/customXml" ds:itemID="{944A36ED-E0FE-4AF9-9699-AF80AA8C568A}"/>
</file>

<file path=docProps/app.xml><?xml version="1.0" encoding="utf-8"?>
<Properties xmlns="http://schemas.openxmlformats.org/officeDocument/2006/extended-properties" xmlns:vt="http://schemas.openxmlformats.org/officeDocument/2006/docPropsVTypes">
  <Template>Normal</Template>
  <TotalTime>0</TotalTime>
  <Pages>11</Pages>
  <Words>3411</Words>
  <Characters>21593</Characters>
  <Application>Microsoft Office Word</Application>
  <DocSecurity>0</DocSecurity>
  <Lines>399</Lines>
  <Paragraphs>106</Paragraphs>
  <ScaleCrop>false</ScaleCrop>
  <HeadingPairs>
    <vt:vector size="2" baseType="variant">
      <vt:variant>
        <vt:lpstr>Title</vt:lpstr>
      </vt:variant>
      <vt:variant>
        <vt:i4>1</vt:i4>
      </vt:variant>
    </vt:vector>
  </HeadingPairs>
  <TitlesOfParts>
    <vt:vector size="1" baseType="lpstr">
      <vt:lpstr>The European Union's strategic approach to the Black Sea region</vt:lpstr>
    </vt:vector>
  </TitlesOfParts>
  <Manager/>
  <Company/>
  <LinksUpToDate>false</LinksUpToDate>
  <CharactersWithSpaces>24898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Strategický prístup Európskej únie k čiernomorskému regiónu</dc:title>
  <dc:subject>Draft opinion</dc:subject>
  <dc:creator/>
  <cp:keywords>EESC-2025-02608-00-01-PA-TRA-EN</cp:keywords>
  <dc:description>Rapporteur: - ANGELOVA Original language: - EN Date of document: - 31/10/2025 Date of meeting: - 07/11/2025 External documents: - JOIN(2025)135- final Administrator responsible: - Mme DRILLON Marie-Laurence Anne Elisabeth</dc:description>
  <cp:lastModifiedBy/>
  <cp:revision>9</cp:revision>
  <cp:lastPrinted>2016-01-26T08:31:00Z</cp:lastPrinted>
  <dcterms:created xsi:type="dcterms:W3CDTF">2025-11-07T16:39:00Z</dcterms:created>
  <dcterms:modified xsi:type="dcterms:W3CDTF">2025-11-11T10:33:00Z</dcterms:modified>
  <cp:category>REX/609</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07/11/2025, 31/10/2025, 31/10/2025, 14/10/2025, 25/08/2025, 04/08/2025, 12/04/2024, 03/04/2024, 11/03/2024, 04/03/2024, 04/03/2024, 04/03/2024, 20/12/2023, 17/05/2022, 04/11/2015, 27/10/2015, 19/10/2015, 09/10/2015, 05/10/2015, 05/10/2015, 26/08/2015, 26/</vt:lpwstr>
  </property>
  <property fmtid="{D5CDD505-2E9C-101B-9397-08002B2CF9AE}" pid="4" name="Pref_Time">
    <vt:lpwstr>17:39:19, 14:06:08, 10:02:23, 11:41:35, 15:41:48, 15:56:43, 11:59:36, 08:10:26, 12:03:24, 12:56:55, 12:41:08, 11:08:50, 07:02:01, 13:02:32, 12/10/07, 14:44:02, 16/04/16, 14:09:30, 16:24:55, 16:04:02, 08:56:14, 07:27:56, 17:31:53</vt:lpwstr>
  </property>
  <property fmtid="{D5CDD505-2E9C-101B-9397-08002B2CF9AE}" pid="5" name="Pref_User">
    <vt:lpwstr>pacup, amett, amett, amett, amett, pacup, enied, enied, enied, enied, enied, enied, enied, enied, ssex, enied, amett, tvoc, mreg, mreg, amett, enied, ssex</vt:lpwstr>
  </property>
  <property fmtid="{D5CDD505-2E9C-101B-9397-08002B2CF9AE}" pid="6" name="Pref_FileName">
    <vt:lpwstr>EESC-2025-02608-00-00-AS-TRA-EN-CRR.docx, EESC-2025-02608-00-01-PA-ORI.docx, EESC-2025-02608-00-00-PA-TRA-EN-CRR.docx, EESC-2025-02608-00-00-APA-ORI.docx, EESC-2025-02608-00-01-DT-ORI.docx, EESC-2025-02608-00-00-DT-ORI.docx, COR-EESC-2024-01326-01-00-ADMI</vt:lpwstr>
  </property>
  <property fmtid="{D5CDD505-2E9C-101B-9397-08002B2CF9AE}" pid="7" name="ContentTypeId">
    <vt:lpwstr>0x010100EA97B91038054C99906057A708A1480A004B94E0CD93B68F4F96D67EEBEC8A7176</vt:lpwstr>
  </property>
  <property fmtid="{D5CDD505-2E9C-101B-9397-08002B2CF9AE}" pid="8" name="_dlc_DocIdItemGuid">
    <vt:lpwstr>210cf098-1f12-44a0-93c1-c9b52f6d4c1a</vt:lpwstr>
  </property>
  <property fmtid="{D5CDD505-2E9C-101B-9397-08002B2CF9AE}" pid="9" name="AvailableTranslations">
    <vt:lpwstr>27;#NL|55c6556c-b4f4-441d-9acf-c498d4f838bd;#16;#ES|e7a6b05b-ae16-40c8-add9-68b64b03aeba;#40;#DA|5d49c027-8956-412b-aa16-e85a0f96ad0e;#32;#MT|7df99101-6854-4a26-b53a-b88c0da02c26;#31;#SL|98a412ae-eb01-49e9-ae3d-585a81724cfc;#28;#SV|c2ed69e7-a339-43d7-8f22-d93680a92aa0;#5;#EN|f2175f21-25d7-44a3-96da-d6a61b075e1b;#24;#PL|1e03da61-4678-4e07-b136-b5024ca9197b;#39;#LV|46f7e311-5d9f-4663-b433-18aeccb7ace7;#50;#HR|2f555653-ed1a-4fe6-8362-9082d95989e5;#35;#FI|87606a43-d45f-42d6-b8c9-e1a3457db5b7;#36;#RO|feb747a2-64cd-4299-af12-4833ddc30497;#12;#FR|d2afafd3-4c81-4f60-8f52-ee33f2f54ff3;#42;#EL|6d4f4d51-af9b-4650-94b4-4276bee85c91;#37;#HU|6b229040-c589-4408-b4c1-4285663d20a8;#30;#LT|a7ff5ce7-6123-4f68-865a-a57c31810414;#46;#SK|46d9fce0-ef79-4f71-b89b-cd6aa82426b8;#47;#BG|1a1b3951-7821-4e6a-85f5-5673fc08bd2c;#23;#DE|f6b31e5a-26fa-4935-b661-318e46daf27e;#29;#CS|72f9705b-0217-4fd3-bea2-cbc7ed80e26e;#41;#ET|ff6c3f4c-b02c-4c3c-ab07-2c37995a7a0a;#33;#PT|50ccc04a-eadd-42ae-a0cb-acaf45f812ba;#43;#GA|762d2456-c427-4ecb-b312-af3dad8e258c;#34;#IT|0774613c-01ed-4e5d-a25d-11d2388de825</vt:lpwstr>
  </property>
  <property fmtid="{D5CDD505-2E9C-101B-9397-08002B2CF9AE}" pid="10" name="DocumentType_0">
    <vt:lpwstr>AS|c7a748eb-f6f2-4d9d-8b5a-af0cafebc224</vt:lpwstr>
  </property>
  <property fmtid="{D5CDD505-2E9C-101B-9397-08002B2CF9AE}" pid="11" name="DossierName_0">
    <vt:lpwstr>REX|6820eaf5-116e-436b-ad9c-156f8a94c2a1</vt:lpwstr>
  </property>
  <property fmtid="{D5CDD505-2E9C-101B-9397-08002B2CF9AE}" pid="12" name="DocumentSource_0">
    <vt:lpwstr>EESC|422833ec-8d7e-4e65-8e4e-8bed07ffb729</vt:lpwstr>
  </property>
  <property fmtid="{D5CDD505-2E9C-101B-9397-08002B2CF9AE}" pid="13" name="DocumentNumber">
    <vt:i4>2608</vt:i4>
  </property>
  <property fmtid="{D5CDD505-2E9C-101B-9397-08002B2CF9AE}" pid="14" name="FicheYear">
    <vt:i4>2025</vt:i4>
  </property>
  <property fmtid="{D5CDD505-2E9C-101B-9397-08002B2CF9AE}" pid="15" name="DocumentVersion">
    <vt:i4>0</vt:i4>
  </property>
  <property fmtid="{D5CDD505-2E9C-101B-9397-08002B2CF9AE}" pid="16" name="DossierNumber">
    <vt:i4>609</vt:i4>
  </property>
  <property fmtid="{D5CDD505-2E9C-101B-9397-08002B2CF9AE}" pid="17" name="DocumentStatus">
    <vt:lpwstr>13;#TRA|150d2a88-1431-44e6-a8ca-0bb753ab8672</vt:lpwstr>
  </property>
  <property fmtid="{D5CDD505-2E9C-101B-9397-08002B2CF9AE}" pid="18" name="DossierName">
    <vt:lpwstr>2;#REX|6820eaf5-116e-436b-ad9c-156f8a94c2a1</vt:lpwstr>
  </property>
  <property fmtid="{D5CDD505-2E9C-101B-9397-08002B2CF9AE}" pid="19" name="RequestingService">
    <vt:lpwstr>Relations extérieures</vt:lpwstr>
  </property>
  <property fmtid="{D5CDD505-2E9C-101B-9397-08002B2CF9AE}" pid="20" name="Confidentiality">
    <vt:lpwstr>15;#Unrestricted|826e22d7-d029-4ec0-a450-0c28ff673572</vt:lpwstr>
  </property>
  <property fmtid="{D5CDD505-2E9C-101B-9397-08002B2CF9AE}" pid="21" name="MeetingName_0">
    <vt:lpwstr>SPL-CES|32d8cb1f-c9ec-4365-95c7-8385a18618ac</vt:lpwstr>
  </property>
  <property fmtid="{D5CDD505-2E9C-101B-9397-08002B2CF9AE}" pid="22" name="Confidentiality_0">
    <vt:lpwstr>Unrestricted|826e22d7-d029-4ec0-a450-0c28ff673572</vt:lpwstr>
  </property>
  <property fmtid="{D5CDD505-2E9C-101B-9397-08002B2CF9AE}" pid="23" name="OriginalLanguage">
    <vt:lpwstr>5;#EN|f2175f21-25d7-44a3-96da-d6a61b075e1b</vt:lpwstr>
  </property>
  <property fmtid="{D5CDD505-2E9C-101B-9397-08002B2CF9AE}" pid="24" name="MeetingName">
    <vt:lpwstr>67;#SPL-CES|32d8cb1f-c9ec-4365-95c7-8385a18618ac</vt:lpwstr>
  </property>
  <property fmtid="{D5CDD505-2E9C-101B-9397-08002B2CF9AE}" pid="25" name="MeetingDate">
    <vt:filetime>2025-12-03T12:00:00Z</vt:filetime>
  </property>
  <property fmtid="{D5CDD505-2E9C-101B-9397-08002B2CF9AE}" pid="26" name="AvailableTranslations_0">
    <vt:lpwstr>NL|55c6556c-b4f4-441d-9acf-c498d4f838bd;ES|e7a6b05b-ae16-40c8-add9-68b64b03aeba;DA|5d49c027-8956-412b-aa16-e85a0f96ad0e;MT|7df99101-6854-4a26-b53a-b88c0da02c26;SL|98a412ae-eb01-49e9-ae3d-585a81724cfc;EN|f2175f21-25d7-44a3-96da-d6a61b075e1b;LV|46f7e311-5d9f-4663-b433-18aeccb7ace7;RO|feb747a2-64cd-4299-af12-4833ddc30497;EL|6d4f4d51-af9b-4650-94b4-4276bee85c91;BG|1a1b3951-7821-4e6a-85f5-5673fc08bd2c;CS|72f9705b-0217-4fd3-bea2-cbc7ed80e26e;ET|ff6c3f4c-b02c-4c3c-ab07-2c37995a7a0a;IT|0774613c-01ed-4e5d-a25d-11d2388de825</vt:lpwstr>
  </property>
  <property fmtid="{D5CDD505-2E9C-101B-9397-08002B2CF9AE}" pid="27" name="DocumentStatus_0">
    <vt:lpwstr>TRA|150d2a88-1431-44e6-a8ca-0bb753ab8672</vt:lpwstr>
  </property>
  <property fmtid="{D5CDD505-2E9C-101B-9397-08002B2CF9AE}" pid="28" name="OriginalLanguage_0">
    <vt:lpwstr>EN|f2175f21-25d7-44a3-96da-d6a61b075e1b</vt:lpwstr>
  </property>
  <property fmtid="{D5CDD505-2E9C-101B-9397-08002B2CF9AE}" pid="29" name="TaxCatchAll">
    <vt:lpwstr>36;#RO|feb747a2-64cd-4299-af12-4833ddc30497;#34;#IT|0774613c-01ed-4e5d-a25d-11d2388de825;#32;#MT|7df99101-6854-4a26-b53a-b88c0da02c26;#31;#SL|98a412ae-eb01-49e9-ae3d-585a81724cfc;#67;#SPL-CES|32d8cb1f-c9ec-4365-95c7-8385a18618ac;#29;#CS|72f9705b-0217-4fd3-bea2-cbc7ed80e26e;#27;#NL|55c6556c-b4f4-441d-9acf-c498d4f838bd;#42;#EL|6d4f4d51-af9b-4650-94b4-4276bee85c91;#15;#Unrestricted|826e22d7-d029-4ec0-a450-0c28ff673572;#39;#LV|46f7e311-5d9f-4663-b433-18aeccb7ace7;#16;#ES|e7a6b05b-ae16-40c8-add9-68b64b03aeba;#126;#AS|c7a748eb-f6f2-4d9d-8b5a-af0cafebc224;#13;#TRA|150d2a88-1431-44e6-a8ca-0bb753ab8672;#47;#BG|1a1b3951-7821-4e6a-85f5-5673fc08bd2c;#8;#Final|ea5e6674-7b27-4bac-b091-73adbb394efe;#5;#EN|f2175f21-25d7-44a3-96da-d6a61b075e1b;#41;#ET|ff6c3f4c-b02c-4c3c-ab07-2c37995a7a0a;#40;#DA|5d49c027-8956-412b-aa16-e85a0f96ad0e;#2;#REX|6820eaf5-116e-436b-ad9c-156f8a94c2a1;#1;#EESC|422833ec-8d7e-4e65-8e4e-8bed07ffb729</vt:lpwstr>
  </property>
  <property fmtid="{D5CDD505-2E9C-101B-9397-08002B2CF9AE}" pid="30" name="Rapporteur">
    <vt:lpwstr>ANGELOVA</vt:lpwstr>
  </property>
  <property fmtid="{D5CDD505-2E9C-101B-9397-08002B2CF9AE}" pid="31" name="VersionStatus_0">
    <vt:lpwstr>Final|ea5e6674-7b27-4bac-b091-73adbb394efe</vt:lpwstr>
  </property>
  <property fmtid="{D5CDD505-2E9C-101B-9397-08002B2CF9AE}" pid="32" name="VersionStatus">
    <vt:lpwstr>8;#Final|ea5e6674-7b27-4bac-b091-73adbb394efe</vt:lpwstr>
  </property>
  <property fmtid="{D5CDD505-2E9C-101B-9397-08002B2CF9AE}" pid="33" name="DocumentYear">
    <vt:i4>2025</vt:i4>
  </property>
  <property fmtid="{D5CDD505-2E9C-101B-9397-08002B2CF9AE}" pid="34" name="FicheNumber">
    <vt:i4>296257</vt:i4>
  </property>
  <property fmtid="{D5CDD505-2E9C-101B-9397-08002B2CF9AE}" pid="35" name="DocumentPart">
    <vt:i4>0</vt:i4>
  </property>
  <property fmtid="{D5CDD505-2E9C-101B-9397-08002B2CF9AE}" pid="36" name="DocumentSource">
    <vt:lpwstr>1;#EESC|422833ec-8d7e-4e65-8e4e-8bed07ffb729</vt:lpwstr>
  </property>
  <property fmtid="{D5CDD505-2E9C-101B-9397-08002B2CF9AE}" pid="37" name="DocumentType">
    <vt:lpwstr>126;#AS|c7a748eb-f6f2-4d9d-8b5a-af0cafebc224</vt:lpwstr>
  </property>
  <property fmtid="{D5CDD505-2E9C-101B-9397-08002B2CF9AE}" pid="38" name="DocumentLanguage">
    <vt:lpwstr>46;#SK|46d9fce0-ef79-4f71-b89b-cd6aa82426b8</vt:lpwstr>
  </property>
  <property fmtid="{D5CDD505-2E9C-101B-9397-08002B2CF9AE}" pid="39" name="_docset_NoMedatataSyncRequired">
    <vt:lpwstr>False</vt:lpwstr>
  </property>
  <property fmtid="{D5CDD505-2E9C-101B-9397-08002B2CF9AE}" pid="40" name="MeetingNumber">
    <vt:i4>601</vt:i4>
  </property>
  <property fmtid="{D5CDD505-2E9C-101B-9397-08002B2CF9AE}" pid="41" name="DocumentLanguage_0">
    <vt:lpwstr>EN|f2175f21-25d7-44a3-96da-d6a61b075e1b</vt:lpwstr>
  </property>
</Properties>
</file>