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CB517" w14:textId="7F1A6852" w:rsidR="0090606C" w:rsidRPr="0036350D" w:rsidRDefault="002271B2">
      <w:pPr>
        <w:jc w:val="center"/>
      </w:pPr>
      <w:r>
        <w:rPr>
          <w:noProof/>
        </w:rPr>
        <w:drawing>
          <wp:inline distT="0" distB="0" distL="0" distR="0" wp14:anchorId="4687572C" wp14:editId="7086D15A">
            <wp:extent cx="1792605" cy="1239520"/>
            <wp:effectExtent l="0" t="0" r="0" b="0"/>
            <wp:docPr id="1" name="Picture 1" title="EESCLogo_FI"/>
            <wp:cNvGraphicFramePr/>
            <a:graphic xmlns:a="http://schemas.openxmlformats.org/drawingml/2006/main">
              <a:graphicData uri="http://schemas.openxmlformats.org/drawingml/2006/picture">
                <pic:pic xmlns:pic="http://schemas.openxmlformats.org/drawingml/2006/picture">
                  <pic:nvPicPr>
                    <pic:cNvPr id="1" name="Picture 1" title="EESCLogo_FI"/>
                    <pic:cNvPicPr/>
                  </pic:nvPicPr>
                  <pic:blipFill>
                    <a:blip r:embed="rId11"/>
                    <a:stretch>
                      <a:fillRect/>
                    </a:stretch>
                  </pic:blipFill>
                  <pic:spPr>
                    <a:xfrm>
                      <a:off x="0" y="0"/>
                      <a:ext cx="1792605" cy="1239520"/>
                    </a:xfrm>
                    <a:prstGeom prst="rect">
                      <a:avLst/>
                    </a:prstGeom>
                  </pic:spPr>
                </pic:pic>
              </a:graphicData>
            </a:graphic>
          </wp:inline>
        </w:drawing>
      </w:r>
      <w:r w:rsidR="00601604">
        <w:rPr>
          <w:noProof/>
          <w:sz w:val="20"/>
        </w:rPr>
        <mc:AlternateContent>
          <mc:Choice Requires="wps">
            <w:drawing>
              <wp:anchor distT="0" distB="0" distL="114300" distR="114300" simplePos="0" relativeHeight="251658240" behindDoc="1" locked="0" layoutInCell="0" allowOverlap="1" wp14:anchorId="03DC7385" wp14:editId="33211118">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93A4D" w14:textId="77777777" w:rsidR="0090606C" w:rsidRDefault="00601604">
                            <w:pPr>
                              <w:jc w:val="center"/>
                              <w:rPr>
                                <w:rFonts w:ascii="Arial" w:hAnsi="Arial" w:cs="Arial"/>
                                <w:b/>
                                <w:bCs/>
                                <w:sz w:val="48"/>
                              </w:rPr>
                            </w:pPr>
                            <w:r>
                              <w:rPr>
                                <w:rFonts w:ascii="Arial" w:hAnsi="Arial"/>
                                <w:b/>
                                <w:sz w:val="48"/>
                              </w:rPr>
                              <w:t>FI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DC7385"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2CF93A4D" w14:textId="77777777" w:rsidR="0090606C" w:rsidRDefault="00601604">
                      <w:pPr>
                        <w:jc w:val="center"/>
                        <w:rPr>
                          <w:rFonts w:ascii="Arial" w:hAnsi="Arial" w:cs="Arial"/>
                          <w:b/>
                          <w:bCs/>
                          <w:sz w:val="48"/>
                        </w:rPr>
                      </w:pPr>
                      <w:r>
                        <w:rPr>
                          <w:rFonts w:ascii="Arial" w:hAnsi="Arial"/>
                          <w:b/>
                          <w:sz w:val="48"/>
                        </w:rPr>
                        <w:t>FI</w:t>
                      </w:r>
                    </w:p>
                  </w:txbxContent>
                </v:textbox>
                <w10:wrap anchorx="page" anchory="page"/>
              </v:shape>
            </w:pict>
          </mc:Fallback>
        </mc:AlternateContent>
      </w:r>
    </w:p>
    <w:p w14:paraId="7DEC2BE9" w14:textId="77777777" w:rsidR="0090606C" w:rsidRPr="0036350D" w:rsidRDefault="0090606C">
      <w:pPr>
        <w:jc w:val="left"/>
        <w:rPr>
          <w:lang w:val="en-GB"/>
        </w:rPr>
      </w:pPr>
    </w:p>
    <w:p w14:paraId="685D93E3" w14:textId="77777777" w:rsidR="0090606C" w:rsidRPr="0036350D" w:rsidRDefault="00601604">
      <w:pPr>
        <w:jc w:val="right"/>
      </w:pPr>
      <w:r>
        <w:rPr>
          <w:b/>
        </w:rPr>
        <w:t>INT/1101</w:t>
      </w:r>
    </w:p>
    <w:p w14:paraId="68FF4A3F" w14:textId="77777777" w:rsidR="0090606C" w:rsidRPr="0036350D" w:rsidRDefault="00601604">
      <w:pPr>
        <w:jc w:val="right"/>
      </w:pPr>
      <w:r>
        <w:rPr>
          <w:b/>
        </w:rPr>
        <w:t>Kilpailukykyrahasto</w:t>
      </w:r>
    </w:p>
    <w:p w14:paraId="24D04A79" w14:textId="77777777" w:rsidR="0090606C" w:rsidRPr="0036350D" w:rsidRDefault="0090606C">
      <w:pPr>
        <w:rPr>
          <w:lang w:val="en-GB"/>
        </w:rPr>
      </w:pPr>
    </w:p>
    <w:p w14:paraId="65C5D9E6" w14:textId="77777777" w:rsidR="0090606C" w:rsidRPr="0036350D" w:rsidRDefault="0090606C">
      <w:pPr>
        <w:rPr>
          <w:lang w:val="en-GB"/>
        </w:rPr>
      </w:pPr>
    </w:p>
    <w:p w14:paraId="72453381" w14:textId="219B9A27" w:rsidR="0090606C" w:rsidRPr="0036350D" w:rsidRDefault="00601604">
      <w:pPr>
        <w:jc w:val="center"/>
        <w:rPr>
          <w:b/>
          <w:bCs/>
          <w:sz w:val="28"/>
          <w:szCs w:val="28"/>
        </w:rPr>
      </w:pPr>
      <w:r>
        <w:rPr>
          <w:b/>
          <w:sz w:val="28"/>
        </w:rPr>
        <w:t>LAUSUNTO</w:t>
      </w:r>
    </w:p>
    <w:p w14:paraId="63D5CBBB" w14:textId="77777777" w:rsidR="0090606C" w:rsidRPr="0036350D" w:rsidRDefault="0090606C">
      <w:pPr>
        <w:jc w:val="center"/>
        <w:rPr>
          <w:lang w:val="en-GB"/>
        </w:rPr>
      </w:pPr>
    </w:p>
    <w:p w14:paraId="1BF5A61E" w14:textId="77777777" w:rsidR="0090606C" w:rsidRPr="0036350D" w:rsidRDefault="00601604">
      <w:pPr>
        <w:jc w:val="center"/>
      </w:pPr>
      <w:r>
        <w:t>”Sisämarkkinat, tuotanto ja kulutus” -jaosto</w:t>
      </w:r>
    </w:p>
    <w:p w14:paraId="39F296EE" w14:textId="77777777" w:rsidR="0090606C" w:rsidRPr="0036350D" w:rsidRDefault="0090606C">
      <w:pPr>
        <w:jc w:val="center"/>
        <w:rPr>
          <w:lang w:val="en-GB"/>
        </w:rPr>
      </w:pPr>
    </w:p>
    <w:p w14:paraId="2A94ED9F" w14:textId="77777777" w:rsidR="0090606C" w:rsidRPr="0036350D" w:rsidRDefault="00601604">
      <w:pPr>
        <w:ind w:left="360"/>
        <w:jc w:val="center"/>
        <w:rPr>
          <w:b/>
          <w:bCs/>
        </w:rPr>
      </w:pPr>
      <w:r>
        <w:rPr>
          <w:b/>
        </w:rPr>
        <w:t>Euroopan parlamentin ja neuvoston asetus Euroopan kilpailukykyrahaston perustamisesta, mukaan lukien puolustusalan tutkimuksen ja innovoinnin erityisohjelma, asetusten (EU) 2021/522, (EU) 2021/694, (EU) 2021/697 ja (EU) 2021/783 kumoamisesta ja asetusten (EU) 2021/696, (EU) 2023/588 ja (EU) [EDIP] muuttamisesta</w:t>
      </w:r>
    </w:p>
    <w:p w14:paraId="2E6CB957" w14:textId="77777777" w:rsidR="0090606C" w:rsidRPr="0036350D" w:rsidRDefault="00601604">
      <w:pPr>
        <w:jc w:val="center"/>
      </w:pPr>
      <w:r>
        <w:t xml:space="preserve">(COM(2025) 555 </w:t>
      </w:r>
      <w:proofErr w:type="spellStart"/>
      <w:r>
        <w:t>final</w:t>
      </w:r>
      <w:proofErr w:type="spellEnd"/>
      <w:r>
        <w:t xml:space="preserve"> – 2025/0555 (COD))</w:t>
      </w:r>
    </w:p>
    <w:p w14:paraId="1C0F0A83" w14:textId="77777777" w:rsidR="0090606C" w:rsidRPr="0036350D" w:rsidRDefault="0090606C">
      <w:pPr>
        <w:jc w:val="center"/>
        <w:rPr>
          <w:lang w:val="en-GB"/>
        </w:rP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90606C" w:rsidRPr="0036350D" w14:paraId="3C076D4A" w14:textId="77777777">
        <w:tc>
          <w:tcPr>
            <w:tcW w:w="3119" w:type="dxa"/>
          </w:tcPr>
          <w:p w14:paraId="4FCD4D20" w14:textId="77777777" w:rsidR="0090606C" w:rsidRPr="0036350D" w:rsidRDefault="00601604">
            <w:r>
              <w:t>Hallintovirkamies</w:t>
            </w:r>
          </w:p>
        </w:tc>
        <w:tc>
          <w:tcPr>
            <w:tcW w:w="6170" w:type="dxa"/>
          </w:tcPr>
          <w:p w14:paraId="12149E3E" w14:textId="77777777" w:rsidR="0090606C" w:rsidRPr="0036350D" w:rsidRDefault="00601604">
            <w:pPr>
              <w:jc w:val="left"/>
            </w:pPr>
            <w:r>
              <w:t>Silvia STAFFA</w:t>
            </w:r>
          </w:p>
        </w:tc>
      </w:tr>
      <w:tr w:rsidR="0090606C" w:rsidRPr="0036350D" w14:paraId="4D6908BE" w14:textId="77777777">
        <w:tc>
          <w:tcPr>
            <w:tcW w:w="3119" w:type="dxa"/>
          </w:tcPr>
          <w:p w14:paraId="03F895A4" w14:textId="77777777" w:rsidR="0090606C" w:rsidRPr="0036350D" w:rsidRDefault="00601604">
            <w:r>
              <w:t>Asiakirjan päivämäärä</w:t>
            </w:r>
          </w:p>
        </w:tc>
        <w:tc>
          <w:tcPr>
            <w:tcW w:w="6170" w:type="dxa"/>
          </w:tcPr>
          <w:p w14:paraId="72915B50" w14:textId="5DBAB995" w:rsidR="0090606C" w:rsidRPr="0036350D" w:rsidRDefault="0036350D">
            <w:pPr>
              <w:jc w:val="left"/>
            </w:pPr>
            <w:r>
              <w:t>20/11/2025</w:t>
            </w:r>
          </w:p>
        </w:tc>
      </w:tr>
    </w:tbl>
    <w:p w14:paraId="51814474" w14:textId="77777777" w:rsidR="0090606C" w:rsidRPr="0036350D" w:rsidRDefault="00601604">
      <w:pPr>
        <w:jc w:val="center"/>
        <w:rPr>
          <w:b/>
          <w:bCs/>
        </w:rPr>
      </w:pPr>
      <w:r>
        <w:t xml:space="preserve">Esittelijä: </w:t>
      </w:r>
      <w:r>
        <w:rPr>
          <w:b/>
        </w:rPr>
        <w:t>Milena ANGELOVA</w:t>
      </w:r>
    </w:p>
    <w:p w14:paraId="672BF167" w14:textId="77777777" w:rsidR="0090606C" w:rsidRPr="0036350D" w:rsidRDefault="0090606C">
      <w:pPr>
        <w:rPr>
          <w:lang w:val="en-GB"/>
        </w:rPr>
      </w:pPr>
    </w:p>
    <w:p w14:paraId="1BD8DF67" w14:textId="77777777" w:rsidR="0090606C" w:rsidRPr="0036350D" w:rsidRDefault="0090606C">
      <w:pPr>
        <w:rPr>
          <w:lang w:val="en-GB"/>
        </w:rPr>
        <w:sectPr w:rsidR="0090606C" w:rsidRPr="0036350D" w:rsidSect="00432D8E">
          <w:headerReference w:type="even" r:id="rId12"/>
          <w:headerReference w:type="default" r:id="rId13"/>
          <w:footerReference w:type="even" r:id="rId14"/>
          <w:footerReference w:type="default" r:id="rId15"/>
          <w:headerReference w:type="first" r:id="rId16"/>
          <w:footerReference w:type="first" r:id="rId17"/>
          <w:pgSz w:w="11907" w:h="16839" w:code="9"/>
          <w:pgMar w:top="1417" w:right="1417" w:bottom="1417" w:left="1417" w:header="709" w:footer="709" w:gutter="0"/>
          <w:pgNumType w:start="1"/>
          <w:cols w:space="720"/>
          <w:docGrid w:linePitch="299"/>
        </w:sectPr>
      </w:pPr>
    </w:p>
    <w:p w14:paraId="6E6EA355" w14:textId="77777777" w:rsidR="0090606C" w:rsidRPr="0036350D" w:rsidRDefault="0090606C">
      <w:pPr>
        <w:rPr>
          <w:lang w:val="en-GB"/>
        </w:rPr>
      </w:pPr>
    </w:p>
    <w:tbl>
      <w:tblPr>
        <w:tblW w:w="0" w:type="auto"/>
        <w:tblLook w:val="04A0" w:firstRow="1" w:lastRow="0" w:firstColumn="1" w:lastColumn="0" w:noHBand="0" w:noVBand="1"/>
      </w:tblPr>
      <w:tblGrid>
        <w:gridCol w:w="3055"/>
        <w:gridCol w:w="6018"/>
      </w:tblGrid>
      <w:tr w:rsidR="0090606C" w:rsidRPr="003906A8" w14:paraId="2751D80C" w14:textId="77777777">
        <w:tc>
          <w:tcPr>
            <w:tcW w:w="3055" w:type="dxa"/>
          </w:tcPr>
          <w:p w14:paraId="257CF595" w14:textId="77777777" w:rsidR="0090606C" w:rsidRPr="0036350D" w:rsidRDefault="00601604">
            <w:pPr>
              <w:jc w:val="left"/>
            </w:pPr>
            <w:r>
              <w:t>Neuvonantaja(t)</w:t>
            </w:r>
          </w:p>
        </w:tc>
        <w:tc>
          <w:tcPr>
            <w:tcW w:w="6018" w:type="dxa"/>
          </w:tcPr>
          <w:p w14:paraId="45E618CA" w14:textId="77777777" w:rsidR="0090606C" w:rsidRPr="00557D20" w:rsidRDefault="00601604">
            <w:pPr>
              <w:jc w:val="left"/>
            </w:pPr>
            <w:r>
              <w:t>Tellervo KYLÄ-HARAKKA-RUONALA (esittelijän neuvonantaja)</w:t>
            </w:r>
          </w:p>
        </w:tc>
      </w:tr>
      <w:tr w:rsidR="0090606C" w:rsidRPr="0036350D" w14:paraId="3F2D69F2" w14:textId="77777777">
        <w:tc>
          <w:tcPr>
            <w:tcW w:w="3055" w:type="dxa"/>
          </w:tcPr>
          <w:p w14:paraId="09DA15F6" w14:textId="77777777" w:rsidR="0090606C" w:rsidRPr="0036350D" w:rsidRDefault="00601604">
            <w:pPr>
              <w:jc w:val="left"/>
            </w:pPr>
            <w:r>
              <w:t>Lainsäädäntömenettely</w:t>
            </w:r>
          </w:p>
        </w:tc>
        <w:tc>
          <w:tcPr>
            <w:tcW w:w="6018" w:type="dxa"/>
          </w:tcPr>
          <w:p w14:paraId="0E892A6E" w14:textId="77777777" w:rsidR="0090606C" w:rsidRPr="0036350D" w:rsidRDefault="00DE46CC">
            <w:pPr>
              <w:pStyle w:val="ListParagraph"/>
              <w:ind w:left="0"/>
              <w:jc w:val="left"/>
              <w:rPr>
                <w:rStyle w:val="Hyperlink"/>
                <w:u w:val="none"/>
              </w:rPr>
            </w:pPr>
            <w:hyperlink r:id="rId18" w:history="1">
              <w:r w:rsidR="002271B2">
                <w:rPr>
                  <w:rStyle w:val="Hyperlink"/>
                </w:rPr>
                <w:t xml:space="preserve">EU </w:t>
              </w:r>
              <w:proofErr w:type="spellStart"/>
              <w:r w:rsidR="002271B2">
                <w:rPr>
                  <w:rStyle w:val="Hyperlink"/>
                </w:rPr>
                <w:t>Law</w:t>
              </w:r>
              <w:proofErr w:type="spellEnd"/>
              <w:r w:rsidR="002271B2">
                <w:rPr>
                  <w:rStyle w:val="Hyperlink"/>
                </w:rPr>
                <w:t xml:space="preserve"> </w:t>
              </w:r>
              <w:proofErr w:type="spellStart"/>
              <w:r w:rsidR="002271B2">
                <w:rPr>
                  <w:rStyle w:val="Hyperlink"/>
                </w:rPr>
                <w:t>Tracker</w:t>
              </w:r>
              <w:proofErr w:type="spellEnd"/>
            </w:hyperlink>
          </w:p>
        </w:tc>
      </w:tr>
      <w:tr w:rsidR="0090606C" w:rsidRPr="0036350D" w14:paraId="4C3DDA3C" w14:textId="77777777">
        <w:tc>
          <w:tcPr>
            <w:tcW w:w="3055" w:type="dxa"/>
          </w:tcPr>
          <w:p w14:paraId="4C46344B" w14:textId="77777777" w:rsidR="0090606C" w:rsidRPr="0036350D" w:rsidRDefault="00601604">
            <w:pPr>
              <w:jc w:val="left"/>
            </w:pPr>
            <w:r>
              <w:t>Lausuntopyynnöt</w:t>
            </w:r>
          </w:p>
        </w:tc>
        <w:tc>
          <w:tcPr>
            <w:tcW w:w="6018" w:type="dxa"/>
          </w:tcPr>
          <w:p w14:paraId="3C50F0BF" w14:textId="09E120C5" w:rsidR="0090606C" w:rsidRPr="0036350D" w:rsidRDefault="00601604">
            <w:pPr>
              <w:pStyle w:val="ListParagraph"/>
              <w:ind w:left="0"/>
              <w:jc w:val="left"/>
            </w:pPr>
            <w:r>
              <w:t>Euroopan parlamentti, 12/11/2025</w:t>
            </w:r>
          </w:p>
          <w:p w14:paraId="08309E84" w14:textId="77777777" w:rsidR="0090606C" w:rsidRPr="0036350D" w:rsidRDefault="00601604">
            <w:pPr>
              <w:pStyle w:val="ListParagraph"/>
              <w:ind w:left="0"/>
              <w:jc w:val="left"/>
            </w:pPr>
            <w:r>
              <w:t>Euroopan unionin neuvosto, 22/9/2025</w:t>
            </w:r>
          </w:p>
        </w:tc>
      </w:tr>
      <w:tr w:rsidR="0090606C" w:rsidRPr="0036350D" w14:paraId="648C7F5B" w14:textId="77777777">
        <w:trPr>
          <w:trHeight w:val="251"/>
        </w:trPr>
        <w:tc>
          <w:tcPr>
            <w:tcW w:w="3055" w:type="dxa"/>
          </w:tcPr>
          <w:p w14:paraId="7BEA170B" w14:textId="77777777" w:rsidR="0090606C" w:rsidRPr="0036350D" w:rsidRDefault="00601604">
            <w:pPr>
              <w:jc w:val="left"/>
            </w:pPr>
            <w:r>
              <w:t>Oikeusperusta</w:t>
            </w:r>
          </w:p>
        </w:tc>
        <w:tc>
          <w:tcPr>
            <w:tcW w:w="6018" w:type="dxa"/>
          </w:tcPr>
          <w:p w14:paraId="5E830CBC" w14:textId="77777777" w:rsidR="0090606C" w:rsidRPr="0036350D" w:rsidRDefault="00601604">
            <w:pPr>
              <w:jc w:val="left"/>
            </w:pPr>
            <w:r>
              <w:t>Euroopan unionin toiminnasta tehdyn sopimuksen 43 artiklan 2 kohta, 168 artiklan 5 kohta, 172 artikla, 173 artiklan 3 kohta, 175 artikla, 182 artiklan 4 kohta, 188 artikla, 192 artiklan 1 kohta ja 194 artiklan 2 kohta</w:t>
            </w:r>
          </w:p>
        </w:tc>
      </w:tr>
      <w:tr w:rsidR="0090606C" w:rsidRPr="0036350D" w14:paraId="69577C0C" w14:textId="77777777">
        <w:tc>
          <w:tcPr>
            <w:tcW w:w="3055" w:type="dxa"/>
          </w:tcPr>
          <w:p w14:paraId="7CFEB7F2" w14:textId="77777777" w:rsidR="0090606C" w:rsidRPr="0036350D" w:rsidRDefault="00601604">
            <w:pPr>
              <w:spacing w:after="240"/>
              <w:jc w:val="left"/>
            </w:pPr>
            <w:r>
              <w:t>Euroopan komission asiakirjat</w:t>
            </w:r>
          </w:p>
        </w:tc>
        <w:tc>
          <w:tcPr>
            <w:tcW w:w="6018" w:type="dxa"/>
            <w:vAlign w:val="bottom"/>
          </w:tcPr>
          <w:p w14:paraId="52E3C2B6" w14:textId="77777777" w:rsidR="0090606C" w:rsidRPr="0036350D" w:rsidRDefault="00DE46CC">
            <w:pPr>
              <w:jc w:val="left"/>
            </w:pPr>
            <w:hyperlink r:id="rId19" w:history="1">
              <w:r w:rsidR="002271B2">
                <w:rPr>
                  <w:rStyle w:val="Hyperlink"/>
                </w:rPr>
                <w:t xml:space="preserve">COM(2025) 555 </w:t>
              </w:r>
              <w:proofErr w:type="spellStart"/>
              <w:r w:rsidR="002271B2">
                <w:rPr>
                  <w:rStyle w:val="Hyperlink"/>
                </w:rPr>
                <w:t>final</w:t>
              </w:r>
              <w:proofErr w:type="spellEnd"/>
              <w:r w:rsidR="002271B2">
                <w:rPr>
                  <w:rStyle w:val="Hyperlink"/>
                </w:rPr>
                <w:t xml:space="preserve"> – 2025/0555 (COD)</w:t>
              </w:r>
            </w:hyperlink>
          </w:p>
          <w:p w14:paraId="06B1AD71" w14:textId="77777777" w:rsidR="0090606C" w:rsidRPr="0036350D" w:rsidRDefault="00DE46CC">
            <w:pPr>
              <w:jc w:val="left"/>
              <w:rPr>
                <w:color w:val="0000FF"/>
                <w:u w:val="single"/>
              </w:rPr>
            </w:pPr>
            <w:hyperlink r:id="rId20" w:history="1">
              <w:r w:rsidR="002271B2">
                <w:rPr>
                  <w:rStyle w:val="Hyperlink"/>
                </w:rPr>
                <w:t>Euroopan kilpailukykyrahasto</w:t>
              </w:r>
            </w:hyperlink>
          </w:p>
        </w:tc>
      </w:tr>
      <w:tr w:rsidR="0090606C" w:rsidRPr="0036350D" w14:paraId="16B95346" w14:textId="77777777">
        <w:tc>
          <w:tcPr>
            <w:tcW w:w="3055" w:type="dxa"/>
          </w:tcPr>
          <w:p w14:paraId="5C3EDACF" w14:textId="77777777" w:rsidR="0090606C" w:rsidRPr="0036350D" w:rsidRDefault="00601604">
            <w:pPr>
              <w:jc w:val="left"/>
            </w:pPr>
            <w:r>
              <w:t>Asiaan liittyvät kestävän kehityksen tavoitteet</w:t>
            </w:r>
          </w:p>
        </w:tc>
        <w:tc>
          <w:tcPr>
            <w:tcW w:w="6018" w:type="dxa"/>
            <w:vAlign w:val="bottom"/>
          </w:tcPr>
          <w:p w14:paraId="725D1A1A" w14:textId="77777777" w:rsidR="0090606C" w:rsidRPr="0036350D" w:rsidRDefault="00DE46CC">
            <w:pPr>
              <w:jc w:val="left"/>
            </w:pPr>
            <w:hyperlink r:id="rId21" w:history="1">
              <w:r w:rsidR="002271B2">
                <w:rPr>
                  <w:rStyle w:val="Hyperlink"/>
                </w:rPr>
                <w:t>tavoite 8 – ihmisarvoista työtä ja talouskasvua</w:t>
              </w:r>
            </w:hyperlink>
            <w:r w:rsidR="002271B2">
              <w:t xml:space="preserve"> </w:t>
            </w:r>
          </w:p>
          <w:p w14:paraId="78BF4EA7" w14:textId="77777777" w:rsidR="0090606C" w:rsidRPr="0036350D" w:rsidRDefault="00DE46CC">
            <w:pPr>
              <w:jc w:val="left"/>
            </w:pPr>
            <w:hyperlink r:id="rId22" w:history="1">
              <w:r w:rsidR="002271B2">
                <w:rPr>
                  <w:rStyle w:val="Hyperlink"/>
                </w:rPr>
                <w:t>tavoite 9 – kestävää teollisuutta, innovaatioita ja infrastruktuureja</w:t>
              </w:r>
            </w:hyperlink>
          </w:p>
          <w:p w14:paraId="5E395C92" w14:textId="77777777" w:rsidR="0090606C" w:rsidRPr="0036350D" w:rsidRDefault="00DE46CC">
            <w:pPr>
              <w:jc w:val="left"/>
            </w:pPr>
            <w:hyperlink r:id="rId23" w:history="1">
              <w:r w:rsidR="002271B2">
                <w:rPr>
                  <w:rStyle w:val="Hyperlink"/>
                </w:rPr>
                <w:t>tavoite 12 – vastuullista kuluttamista ja tuotantoa</w:t>
              </w:r>
            </w:hyperlink>
          </w:p>
          <w:p w14:paraId="59A12946" w14:textId="77777777" w:rsidR="0090606C" w:rsidRPr="0036350D" w:rsidRDefault="00DE46CC">
            <w:pPr>
              <w:jc w:val="left"/>
              <w:rPr>
                <w:rStyle w:val="Hyperlink"/>
                <w:highlight w:val="yellow"/>
              </w:rPr>
            </w:pPr>
            <w:hyperlink r:id="rId24" w:history="1">
              <w:r w:rsidR="002271B2">
                <w:rPr>
                  <w:rStyle w:val="Hyperlink"/>
                </w:rPr>
                <w:t>tavoite 13 – ilmastotekoja</w:t>
              </w:r>
            </w:hyperlink>
          </w:p>
        </w:tc>
      </w:tr>
      <w:tr w:rsidR="0090606C" w:rsidRPr="0036350D" w14:paraId="5C447F32" w14:textId="77777777">
        <w:tc>
          <w:tcPr>
            <w:tcW w:w="3055" w:type="dxa"/>
          </w:tcPr>
          <w:p w14:paraId="5EBC6D09" w14:textId="77777777" w:rsidR="0090606C" w:rsidRPr="0036350D" w:rsidRDefault="00601604">
            <w:pPr>
              <w:jc w:val="left"/>
            </w:pPr>
            <w:r>
              <w:t>Vastaava jaosto</w:t>
            </w:r>
          </w:p>
        </w:tc>
        <w:tc>
          <w:tcPr>
            <w:tcW w:w="6018" w:type="dxa"/>
          </w:tcPr>
          <w:p w14:paraId="7DAFCC7B" w14:textId="77777777" w:rsidR="0090606C" w:rsidRPr="0036350D" w:rsidRDefault="00601604">
            <w:pPr>
              <w:jc w:val="left"/>
            </w:pPr>
            <w:r>
              <w:t>”sisämarkkinat, tuotanto ja kulutus”</w:t>
            </w:r>
          </w:p>
        </w:tc>
      </w:tr>
      <w:tr w:rsidR="0090606C" w:rsidRPr="0036350D" w14:paraId="38E3D44B" w14:textId="77777777">
        <w:tc>
          <w:tcPr>
            <w:tcW w:w="3055" w:type="dxa"/>
          </w:tcPr>
          <w:p w14:paraId="4AD08C63" w14:textId="77777777" w:rsidR="0090606C" w:rsidRPr="0036350D" w:rsidRDefault="00601604">
            <w:pPr>
              <w:jc w:val="left"/>
            </w:pPr>
            <w:r>
              <w:t>Hyväksyminen jaostossa</w:t>
            </w:r>
          </w:p>
        </w:tc>
        <w:tc>
          <w:tcPr>
            <w:tcW w:w="6018" w:type="dxa"/>
          </w:tcPr>
          <w:p w14:paraId="3DA68908" w14:textId="70269CF0" w:rsidR="0090606C" w:rsidRPr="0036350D" w:rsidRDefault="005622A4">
            <w:pPr>
              <w:jc w:val="left"/>
            </w:pPr>
            <w:r>
              <w:t>14/11/2025</w:t>
            </w:r>
          </w:p>
        </w:tc>
      </w:tr>
      <w:tr w:rsidR="0090606C" w:rsidRPr="0036350D" w14:paraId="330D333A" w14:textId="77777777">
        <w:tc>
          <w:tcPr>
            <w:tcW w:w="3055" w:type="dxa"/>
          </w:tcPr>
          <w:p w14:paraId="175419AA" w14:textId="77777777" w:rsidR="0090606C" w:rsidRPr="0036350D" w:rsidRDefault="00601604">
            <w:pPr>
              <w:jc w:val="left"/>
            </w:pPr>
            <w:r>
              <w:t>Äänestystulos</w:t>
            </w:r>
            <w:r>
              <w:br/>
              <w:t>(puolesta / vastaan / pidättyi äänestämästä)</w:t>
            </w:r>
          </w:p>
        </w:tc>
        <w:tc>
          <w:tcPr>
            <w:tcW w:w="6018" w:type="dxa"/>
            <w:vAlign w:val="bottom"/>
          </w:tcPr>
          <w:p w14:paraId="10694F20" w14:textId="098F6E62" w:rsidR="0090606C" w:rsidRPr="0036350D" w:rsidRDefault="00CD267B">
            <w:pPr>
              <w:jc w:val="left"/>
            </w:pPr>
            <w:r>
              <w:t>83/2/3</w:t>
            </w:r>
          </w:p>
        </w:tc>
      </w:tr>
      <w:tr w:rsidR="0090606C" w:rsidRPr="0036350D" w14:paraId="597A3926" w14:textId="77777777">
        <w:tc>
          <w:tcPr>
            <w:tcW w:w="3055" w:type="dxa"/>
          </w:tcPr>
          <w:p w14:paraId="1C72FF2E" w14:textId="77777777" w:rsidR="0090606C" w:rsidRPr="0036350D" w:rsidRDefault="00601604">
            <w:pPr>
              <w:jc w:val="left"/>
            </w:pPr>
            <w:r>
              <w:t>Hyväksyminen täysistunnossa</w:t>
            </w:r>
          </w:p>
        </w:tc>
        <w:tc>
          <w:tcPr>
            <w:tcW w:w="6018" w:type="dxa"/>
          </w:tcPr>
          <w:p w14:paraId="02B449A7" w14:textId="77777777" w:rsidR="0090606C" w:rsidRPr="0036350D" w:rsidRDefault="00601604">
            <w:pPr>
              <w:jc w:val="left"/>
            </w:pPr>
            <w:r>
              <w:t>D/M/YYYY</w:t>
            </w:r>
          </w:p>
        </w:tc>
      </w:tr>
      <w:tr w:rsidR="0090606C" w:rsidRPr="0036350D" w14:paraId="59FDC766" w14:textId="77777777">
        <w:tc>
          <w:tcPr>
            <w:tcW w:w="3055" w:type="dxa"/>
          </w:tcPr>
          <w:p w14:paraId="40EF4A76" w14:textId="77777777" w:rsidR="0090606C" w:rsidRPr="0036350D" w:rsidRDefault="00601604">
            <w:pPr>
              <w:jc w:val="left"/>
            </w:pPr>
            <w:r>
              <w:t>Täysistunnon numero</w:t>
            </w:r>
          </w:p>
        </w:tc>
        <w:tc>
          <w:tcPr>
            <w:tcW w:w="6018" w:type="dxa"/>
          </w:tcPr>
          <w:p w14:paraId="370871AD" w14:textId="77777777" w:rsidR="0090606C" w:rsidRPr="0036350D" w:rsidRDefault="00601604">
            <w:pPr>
              <w:jc w:val="left"/>
            </w:pPr>
            <w:r>
              <w:t>…</w:t>
            </w:r>
          </w:p>
        </w:tc>
      </w:tr>
      <w:tr w:rsidR="0090606C" w:rsidRPr="0036350D" w14:paraId="02B07CDD" w14:textId="77777777">
        <w:tc>
          <w:tcPr>
            <w:tcW w:w="3055" w:type="dxa"/>
          </w:tcPr>
          <w:p w14:paraId="77D76DD1" w14:textId="77777777" w:rsidR="0090606C" w:rsidRPr="0036350D" w:rsidRDefault="00601604">
            <w:pPr>
              <w:jc w:val="left"/>
            </w:pPr>
            <w:r>
              <w:t>Äänestystulos</w:t>
            </w:r>
            <w:r>
              <w:br/>
              <w:t>(puolesta / vastaan / pidättyi äänestämästä)</w:t>
            </w:r>
          </w:p>
        </w:tc>
        <w:tc>
          <w:tcPr>
            <w:tcW w:w="6018" w:type="dxa"/>
            <w:vAlign w:val="bottom"/>
          </w:tcPr>
          <w:p w14:paraId="1E9CDBFF" w14:textId="77777777" w:rsidR="0090606C" w:rsidRPr="0036350D" w:rsidRDefault="00601604">
            <w:pPr>
              <w:jc w:val="left"/>
            </w:pPr>
            <w:r>
              <w:t>…/…/…</w:t>
            </w:r>
          </w:p>
        </w:tc>
      </w:tr>
    </w:tbl>
    <w:p w14:paraId="47B2D8BE" w14:textId="77777777" w:rsidR="0090606C" w:rsidRPr="0036350D" w:rsidRDefault="00601604">
      <w:pPr>
        <w:rPr>
          <w:sz w:val="16"/>
          <w:szCs w:val="16"/>
        </w:rPr>
      </w:pPr>
      <w:r>
        <w:br w:type="page"/>
      </w:r>
    </w:p>
    <w:p w14:paraId="3331BC2E" w14:textId="77777777" w:rsidR="0090606C" w:rsidRPr="0036350D" w:rsidRDefault="00601604">
      <w:pPr>
        <w:pStyle w:val="Heading1"/>
      </w:pPr>
      <w:r>
        <w:rPr>
          <w:b/>
        </w:rPr>
        <w:lastRenderedPageBreak/>
        <w:t>SUOSITUKSET</w:t>
      </w:r>
    </w:p>
    <w:p w14:paraId="160D0250" w14:textId="77777777" w:rsidR="0090606C" w:rsidRPr="0036350D" w:rsidRDefault="0090606C" w:rsidP="003D3385">
      <w:pPr>
        <w:spacing w:line="240" w:lineRule="auto"/>
        <w:jc w:val="left"/>
        <w:rPr>
          <w:lang w:val="en-GB"/>
        </w:rPr>
      </w:pPr>
    </w:p>
    <w:p w14:paraId="0C1E6320" w14:textId="77777777" w:rsidR="0090606C" w:rsidRPr="0036350D" w:rsidRDefault="00601604" w:rsidP="003D3385">
      <w:pPr>
        <w:spacing w:line="240" w:lineRule="auto"/>
        <w:jc w:val="left"/>
        <w:rPr>
          <w:i/>
          <w:iCs/>
        </w:rPr>
      </w:pPr>
      <w:r>
        <w:t>Euroopan talous- ja sosiaalikomitea (ETSK)</w:t>
      </w:r>
    </w:p>
    <w:p w14:paraId="04CD6E9D" w14:textId="77777777" w:rsidR="0090606C" w:rsidRPr="0036350D" w:rsidRDefault="0090606C" w:rsidP="003D3385">
      <w:pPr>
        <w:spacing w:line="240" w:lineRule="auto"/>
        <w:ind w:left="142" w:hanging="142"/>
        <w:jc w:val="left"/>
        <w:rPr>
          <w:lang w:val="en-GB"/>
        </w:rPr>
      </w:pPr>
    </w:p>
    <w:p w14:paraId="5819220C" w14:textId="596D6B41" w:rsidR="0090606C" w:rsidRPr="0036350D" w:rsidRDefault="00601604">
      <w:pPr>
        <w:pStyle w:val="Heading2"/>
      </w:pPr>
      <w:r>
        <w:rPr>
          <w:b/>
        </w:rPr>
        <w:t>suhtautuu myönteisesti</w:t>
      </w:r>
      <w:r>
        <w:t xml:space="preserve"> ehdotukseen Euroopan kilpailukykyrahaston (jäljempänä ’kilpailukykyrahasto’) perustamisesta uuden monivuotisen rahoituskehyksen yhteydessä ja korostaa, että rahasto luo edellytykset monien muidenkin EU:n tavoitteiden saavuttamiselle ja että synergianvaikutukset yhdessä muiden rahastojen kanssa vahvistavat tätä roolia. Komitea ehdottaa, että uusi rahasto nimettäisiin kilpailukyky- ja turvallisuusrahastoksi (turvallisuus kaikissa laajimmassa merkityksessään), sillä huomattava osa rahastovaroista on osoitettu turvallisuustarkoituksiin ja kilpailukyvyn sekä turvallisuuden eri ulottuvuuksien välillä on monia kytköksiä.</w:t>
      </w:r>
    </w:p>
    <w:p w14:paraId="573C1C38" w14:textId="77777777" w:rsidR="0090606C" w:rsidRPr="0036350D" w:rsidRDefault="0090606C" w:rsidP="003D3385">
      <w:pPr>
        <w:spacing w:line="240" w:lineRule="auto"/>
        <w:ind w:left="567" w:hanging="567"/>
        <w:rPr>
          <w:lang w:val="en-GB"/>
        </w:rPr>
      </w:pPr>
    </w:p>
    <w:p w14:paraId="381385D5" w14:textId="08A0C59F" w:rsidR="0090606C" w:rsidRPr="0036350D" w:rsidRDefault="00601604">
      <w:pPr>
        <w:pStyle w:val="Heading2"/>
      </w:pPr>
      <w:r>
        <w:rPr>
          <w:b/>
        </w:rPr>
        <w:t>on tyytyväinen</w:t>
      </w:r>
      <w:r>
        <w:t xml:space="preserve"> tulossuuntautuneeseen ja integroivaan toimintamalliin, jossa nivotaan useita nykyisiä ohjelmia yhteen neljäksi keskeiset yhteiset haasteet kattavaksi </w:t>
      </w:r>
      <w:r>
        <w:rPr>
          <w:i/>
        </w:rPr>
        <w:t>politiikkaikkunaksi</w:t>
      </w:r>
      <w:r>
        <w:t>, mutta kehottaa ottamaan ikkunoiden väliset yhteydet asianmukaisesti huomioon ja huolehtimaan ikkunoiden välisestä tasapainosta, jotta voidaan vastata vallitsevaan monihäiriötilaan, pitkän aikavälin muutoksiin ja nopeasti esiin nouseviin haasteisiin.</w:t>
      </w:r>
    </w:p>
    <w:p w14:paraId="60020F06" w14:textId="77777777" w:rsidR="0090606C" w:rsidRPr="0036350D" w:rsidRDefault="0090606C" w:rsidP="003D3385">
      <w:pPr>
        <w:spacing w:line="240" w:lineRule="auto"/>
        <w:ind w:left="567" w:hanging="567"/>
        <w:rPr>
          <w:lang w:val="en-GB"/>
        </w:rPr>
      </w:pPr>
    </w:p>
    <w:p w14:paraId="4A07406E" w14:textId="7D954FF9" w:rsidR="0090606C" w:rsidRPr="0036350D" w:rsidRDefault="00601604">
      <w:pPr>
        <w:pStyle w:val="Heading2"/>
      </w:pPr>
      <w:r>
        <w:rPr>
          <w:b/>
        </w:rPr>
        <w:t>kehottaa</w:t>
      </w:r>
      <w:r>
        <w:t xml:space="preserve"> määrittelemään kaikissa politiikkaikkunoissa sovellettavat avoimet </w:t>
      </w:r>
      <w:r>
        <w:rPr>
          <w:i/>
        </w:rPr>
        <w:t>yleiset myöntämisperusteet</w:t>
      </w:r>
      <w:r>
        <w:t>, jotka pohjautuvat kilpailukykytavoitteeseen ja joissa painotetaan ensisijaisesti huippuosaamista, tulevaisuuslähtöisyyttä ja taloudellista potentiaalia, ja täydentämään niitä ikkunakohtaisilla, kullakin aihealueella odotettavien tulosten mukaan määräytyvillä perusteilla. Perusteiden yhteydessä on myös kiinnitettävä huomiota EU:n sosiaalisen markkinatalouden mallin kunnioittamiseen ja yleiseen kestävyyteen, mukaan lukien voimassa olevan sosiaali- ja ympäristölainsäädännön tinkimätön noudattaminen.</w:t>
      </w:r>
    </w:p>
    <w:p w14:paraId="0B1D573B" w14:textId="77777777" w:rsidR="0090606C" w:rsidRPr="0036350D" w:rsidRDefault="0090606C" w:rsidP="003D3385">
      <w:pPr>
        <w:spacing w:line="240" w:lineRule="auto"/>
        <w:rPr>
          <w:lang w:val="en-GB"/>
        </w:rPr>
      </w:pPr>
    </w:p>
    <w:p w14:paraId="73528FD4" w14:textId="0B13DBEF" w:rsidR="0090606C" w:rsidRPr="0036350D" w:rsidRDefault="00601604">
      <w:pPr>
        <w:pStyle w:val="Heading2"/>
      </w:pPr>
      <w:r>
        <w:rPr>
          <w:b/>
        </w:rPr>
        <w:t>pitää hyödyllisenä</w:t>
      </w:r>
      <w:r>
        <w:t xml:space="preserve"> tarjota </w:t>
      </w:r>
      <w:r>
        <w:rPr>
          <w:i/>
        </w:rPr>
        <w:t>erityistä ja kohdennettua</w:t>
      </w:r>
      <w:r>
        <w:t xml:space="preserve"> rahoitusta sellaiseen toimintaan ja sellaisille toimijoille, joilla on ratkaiseva rooli kilpailukyvyn ja häiriönsietokyvyn parantamisessa, mutta kehottaa avoimuuden ja terveen kilpailun varmistamiseksi määrittelemään selkeät valintaperusteet ja painottaa, että markkinoita ei pidä vääristää poimimalla teknologioiden, yritysten ja arvoketjujen joukosta vain parhaat päältä eikä jäsenvaltioiden välisiä eroja saa syventää. Komitea kehottaa tukemaan asianmukaisesti myös paikallisesti ja alueellisesti tärkeitä hankkeita, erityisesti jotta voidaan vastata EU:n ulkorajoilla sijaitsevien jäsenvaltioiden (Venäjän ja Valko-Venäjän vastaisella maa- ja merirajalla sijaitsevien maiden sekä Kreikan ja Kyproksen) kohtaamiin turvallisuusuhkiin. Komitea kehottaa myös varaamaan rahoitusta veteen liittyvien haasteiden ratkaisemiseen sinisen kehityksen ohjelmaa koskevan julkilausumansa</w:t>
      </w:r>
      <w:r w:rsidR="006F7338" w:rsidRPr="00FA5329">
        <w:rPr>
          <w:rStyle w:val="FootnoteReference"/>
          <w:iCs/>
          <w:lang w:val="en-GB"/>
        </w:rPr>
        <w:footnoteReference w:id="1"/>
      </w:r>
      <w:r>
        <w:t xml:space="preserve"> mukaisesti. Strategiset investoinnit </w:t>
      </w:r>
      <w:proofErr w:type="spellStart"/>
      <w:r>
        <w:t>vesiresilienssiin</w:t>
      </w:r>
      <w:proofErr w:type="spellEnd"/>
      <w:r>
        <w:t xml:space="preserve"> parantavat varautumista ja kilpailukykyä.</w:t>
      </w:r>
    </w:p>
    <w:p w14:paraId="4164A509" w14:textId="77777777" w:rsidR="0090606C" w:rsidRPr="0036350D" w:rsidRDefault="0090606C" w:rsidP="003D3385">
      <w:pPr>
        <w:spacing w:line="240" w:lineRule="auto"/>
        <w:rPr>
          <w:lang w:val="en-GB"/>
        </w:rPr>
      </w:pPr>
    </w:p>
    <w:p w14:paraId="4D1C2F33" w14:textId="5C6CB989" w:rsidR="0090606C" w:rsidRPr="0036350D" w:rsidRDefault="00601604">
      <w:pPr>
        <w:pStyle w:val="Heading2"/>
      </w:pPr>
      <w:r>
        <w:rPr>
          <w:b/>
        </w:rPr>
        <w:t>katsoo</w:t>
      </w:r>
      <w:r>
        <w:t xml:space="preserve">, että on ratkaisevan tärkeää vastata kokonaisvaltaisesti kaikissa </w:t>
      </w:r>
      <w:r>
        <w:rPr>
          <w:i/>
        </w:rPr>
        <w:t>investointivaiheissa</w:t>
      </w:r>
      <w:r>
        <w:t xml:space="preserve">, niin tutkimus- ja innovointivaiheessa kuin liiketoiminnan laajentamisenkin yhteydessä, ilmeneviin tarpeisiin ja osoittaa erityistä rahoitusta työntekijöiden osaamiseen ja koulutukseen tehtäviin investointeihin ja säällisen työn edistämiseen. Lisäksi olisi kannustettava luomaan </w:t>
      </w:r>
      <w:proofErr w:type="spellStart"/>
      <w:r>
        <w:t>rajatylittäviä</w:t>
      </w:r>
      <w:proofErr w:type="spellEnd"/>
      <w:r>
        <w:t xml:space="preserve"> innovointi- ja liiketoimintaekosysteemejä ja pyrittävä takaamaan yhtäläinen pääsy sisämarkkinoille ja eurooppalaisiin arvoketjuihin kaikkialla EU:ssa.</w:t>
      </w:r>
    </w:p>
    <w:p w14:paraId="5216B03C" w14:textId="77777777" w:rsidR="00B2203F" w:rsidRPr="0036350D" w:rsidRDefault="00B2203F" w:rsidP="00FA5329">
      <w:pPr>
        <w:rPr>
          <w:lang w:val="en-GB"/>
        </w:rPr>
      </w:pPr>
    </w:p>
    <w:p w14:paraId="652ECAAD" w14:textId="7BDF3CF8" w:rsidR="0090606C" w:rsidRPr="0036350D" w:rsidRDefault="00601604">
      <w:pPr>
        <w:pStyle w:val="Heading2"/>
      </w:pPr>
      <w:r>
        <w:rPr>
          <w:b/>
        </w:rPr>
        <w:t>tukee</w:t>
      </w:r>
      <w:r>
        <w:t xml:space="preserve"> tavoitetta tehostaa kilpailukykyrahaston vaikutusta vauhdittamalla yksityisten ja institutionaalisten sijoittajien investointeja sekä lisätä </w:t>
      </w:r>
      <w:r>
        <w:rPr>
          <w:i/>
        </w:rPr>
        <w:t>rahoitusvälineiden</w:t>
      </w:r>
      <w:r>
        <w:t xml:space="preserve"> yhdistelemistä ja niiden käytön joustavuutta. Komitea kannustaa kuitenkin ottamaan käyttöön lisäkeinoja pääoman hankkimiseksi (esim. tukeutumaan markkinoiden luottamuksen selvittämiseen, </w:t>
      </w:r>
      <w:r>
        <w:rPr>
          <w:i/>
        </w:rPr>
        <w:t xml:space="preserve">market </w:t>
      </w:r>
      <w:proofErr w:type="spellStart"/>
      <w:r>
        <w:rPr>
          <w:i/>
        </w:rPr>
        <w:t>referendum</w:t>
      </w:r>
      <w:proofErr w:type="spellEnd"/>
      <w:r>
        <w:t>) ja huolehtimaan samalla siitä, että tukitoimenpiteet ovat ennakoitavia ja tarkoituksenmukaisia tuensaajien näkökulmasta.</w:t>
      </w:r>
    </w:p>
    <w:p w14:paraId="4F222E28" w14:textId="77777777" w:rsidR="0090606C" w:rsidRPr="0036350D" w:rsidRDefault="0090606C">
      <w:pPr>
        <w:ind w:left="567" w:hanging="567"/>
        <w:rPr>
          <w:lang w:val="en-GB"/>
        </w:rPr>
      </w:pPr>
    </w:p>
    <w:p w14:paraId="6D51902B" w14:textId="77777777" w:rsidR="0090606C" w:rsidRPr="0036350D" w:rsidRDefault="00601604">
      <w:pPr>
        <w:pStyle w:val="Heading2"/>
        <w:rPr>
          <w:b/>
          <w:bCs/>
        </w:rPr>
      </w:pPr>
      <w:r>
        <w:rPr>
          <w:b/>
        </w:rPr>
        <w:t>on tyytyväinen</w:t>
      </w:r>
      <w:r>
        <w:t xml:space="preserve"> siihen, että ehdotuksessa kiinnitetään huomiota pk-yritysten ja pienten </w:t>
      </w:r>
      <w:proofErr w:type="spellStart"/>
      <w:r>
        <w:t>midcap</w:t>
      </w:r>
      <w:proofErr w:type="spellEnd"/>
      <w:r>
        <w:t xml:space="preserve">-yritysten yleisiin rahoitus- ja neuvontatarpeisiin sekä startup- ja </w:t>
      </w:r>
      <w:proofErr w:type="spellStart"/>
      <w:r>
        <w:t>scaleup</w:t>
      </w:r>
      <w:proofErr w:type="spellEnd"/>
      <w:r>
        <w:t>-yritysten erityishaasteisiin oman pääoman ehtoisen rahoituksen ja riskipääoman saannissa, mutta kehottaa perustamaan ”rahoitusasiavaltuutettujen verkoston” ja luokittelemaan pk-yritykset tarkemmin, jotta kunkin luokan tarpeisiin voidaan vastata paremmin. Tämä olisi tehtävä tiiviissä yhteistyössä pk-yritysten verkostojen ja etujärjestöjen kanssa.</w:t>
      </w:r>
      <w:r w:rsidRPr="0036350D">
        <w:rPr>
          <w:rStyle w:val="FootnoteReference"/>
          <w:lang w:val="en-GB"/>
        </w:rPr>
        <w:footnoteReference w:id="2"/>
      </w:r>
      <w:r>
        <w:t xml:space="preserve"> Komitea ehdottaa, että pk-yritysten tukijärjestelmien organisointi hoidetaan jäsenvaltiotasolla.</w:t>
      </w:r>
    </w:p>
    <w:p w14:paraId="6D14A114" w14:textId="77777777" w:rsidR="0090606C" w:rsidRPr="0036350D" w:rsidRDefault="0090606C">
      <w:pPr>
        <w:ind w:left="567" w:hanging="567"/>
        <w:rPr>
          <w:lang w:val="en-GB"/>
        </w:rPr>
      </w:pPr>
    </w:p>
    <w:p w14:paraId="4B7465FD" w14:textId="77777777" w:rsidR="0090606C" w:rsidRPr="0036350D" w:rsidRDefault="00601604">
      <w:pPr>
        <w:pStyle w:val="Heading2"/>
      </w:pPr>
      <w:r>
        <w:rPr>
          <w:b/>
        </w:rPr>
        <w:t>tähdentää</w:t>
      </w:r>
      <w:r>
        <w:t xml:space="preserve"> tarvetta antaa kaikille tuensaajille mahdollisuus hyötyä </w:t>
      </w:r>
      <w:r>
        <w:rPr>
          <w:i/>
        </w:rPr>
        <w:t>yksinkertaistamisesta</w:t>
      </w:r>
      <w:r>
        <w:t xml:space="preserve"> tasapuolisesti sekä tarvetta pyrkiä yksinkertaistamaan kilpailukykyrahastoa kautta linjan yleisestä rakenteesta aina työohjelmiin ja haku- ja myöntämismenettelyihin saakka. On niin ikään huolehdittava selkeästä yhteydestä hakulomakkeiden sekä arviointitaulukon ja pisteytyksen välillä, ja tueksi tarvitaan myös vankkoja digitaalisia järjestelmiä ja infrastruktuuria.</w:t>
      </w:r>
    </w:p>
    <w:p w14:paraId="4B798023" w14:textId="77777777" w:rsidR="0090606C" w:rsidRPr="0036350D" w:rsidRDefault="0090606C">
      <w:pPr>
        <w:rPr>
          <w:lang w:val="en-GB"/>
        </w:rPr>
      </w:pPr>
    </w:p>
    <w:p w14:paraId="0F35A7C5" w14:textId="49FC5642" w:rsidR="0090606C" w:rsidRPr="0036350D" w:rsidRDefault="00601604">
      <w:pPr>
        <w:pStyle w:val="Heading2"/>
      </w:pPr>
      <w:r>
        <w:rPr>
          <w:b/>
        </w:rPr>
        <w:t>katsoo</w:t>
      </w:r>
      <w:r>
        <w:t xml:space="preserve">, että kilpailukykyrahaston </w:t>
      </w:r>
      <w:r>
        <w:rPr>
          <w:i/>
        </w:rPr>
        <w:t>täytäntöönpanoa on helpotettava</w:t>
      </w:r>
      <w:r>
        <w:t xml:space="preserve"> viestinnän ja valmiuksien kehittämisen, työmarkkinaosapuolten yhteistyön ja yhteisten toimien sekä yksinkertaistetun seurantakehyksen avulla, ja painottaa kestävyyssääntöjen noudattamista. Komitea kehottaa määrittelemään keskeiset käsitteet selkeästi ja kuvaamaan menettelyt selväsanaisesti ja avoimesti, jotta sekä mahdolliset tuensaajat että päätöksentekijät pystyvät toimimaan tehokkaasti. </w:t>
      </w:r>
    </w:p>
    <w:p w14:paraId="6252222B" w14:textId="13E92091" w:rsidR="0090606C" w:rsidRPr="0036350D" w:rsidRDefault="0090606C">
      <w:pPr>
        <w:pStyle w:val="Heading2"/>
        <w:numPr>
          <w:ilvl w:val="0"/>
          <w:numId w:val="0"/>
        </w:numPr>
        <w:rPr>
          <w:lang w:val="en-GB"/>
        </w:rPr>
      </w:pPr>
    </w:p>
    <w:p w14:paraId="03F5BF8A" w14:textId="70861058" w:rsidR="0090606C" w:rsidRPr="0036350D" w:rsidRDefault="00601604">
      <w:pPr>
        <w:pStyle w:val="Heading2"/>
      </w:pPr>
      <w:r>
        <w:rPr>
          <w:b/>
        </w:rPr>
        <w:t>kehottaa</w:t>
      </w:r>
      <w:r>
        <w:t xml:space="preserve"> huolehtimaan kilpailukykyrahaston selkeästä </w:t>
      </w:r>
      <w:r>
        <w:rPr>
          <w:i/>
        </w:rPr>
        <w:t>hallinnoinnista</w:t>
      </w:r>
      <w:r>
        <w:t xml:space="preserve"> ja </w:t>
      </w:r>
      <w:proofErr w:type="spellStart"/>
      <w:r>
        <w:t>osallistamaan</w:t>
      </w:r>
      <w:proofErr w:type="spellEnd"/>
      <w:r>
        <w:t xml:space="preserve"> työmarkkinaosapuolet ja muut kansalaisyhteiskunnan toimijat EU-, jäsenvaltio-, alue- ja toimialatasolla asianmukaisesti rahaston valmisteluun, täytäntöönpanoon ja seurantaan sekä pyytää, että ETSK saa asiaankuuluvan jäsenyyden strategisessa sidosryhmälautakunnassa.</w:t>
      </w:r>
    </w:p>
    <w:p w14:paraId="759D8678" w14:textId="77777777" w:rsidR="0090606C" w:rsidRPr="0036350D" w:rsidRDefault="0090606C">
      <w:pPr>
        <w:rPr>
          <w:lang w:val="en-GB"/>
        </w:rPr>
      </w:pPr>
    </w:p>
    <w:p w14:paraId="373CAD78" w14:textId="77777777" w:rsidR="0090606C" w:rsidRPr="0036350D" w:rsidRDefault="00601604">
      <w:pPr>
        <w:pStyle w:val="Heading1"/>
        <w:keepNext/>
        <w:keepLines/>
        <w:rPr>
          <w:b/>
          <w:bCs/>
        </w:rPr>
      </w:pPr>
      <w:r>
        <w:rPr>
          <w:b/>
        </w:rPr>
        <w:t>SELITTÄVÄT HUOMAUTUKSET</w:t>
      </w:r>
    </w:p>
    <w:p w14:paraId="2DD7A272" w14:textId="77777777" w:rsidR="0090606C" w:rsidRPr="0036350D" w:rsidRDefault="0090606C">
      <w:pPr>
        <w:keepNext/>
        <w:keepLines/>
        <w:rPr>
          <w:lang w:val="en-GB"/>
        </w:rPr>
      </w:pPr>
    </w:p>
    <w:p w14:paraId="447FBEB0" w14:textId="77777777" w:rsidR="0090606C" w:rsidRPr="0036350D" w:rsidRDefault="00601604">
      <w:pPr>
        <w:keepNext/>
        <w:keepLines/>
        <w:ind w:left="720" w:hanging="153"/>
        <w:rPr>
          <w:i/>
          <w:iCs/>
        </w:rPr>
      </w:pPr>
      <w:r>
        <w:rPr>
          <w:i/>
        </w:rPr>
        <w:t>Yleiset perustelut</w:t>
      </w:r>
    </w:p>
    <w:p w14:paraId="73C34684" w14:textId="77777777" w:rsidR="0090606C" w:rsidRPr="00FA5329" w:rsidRDefault="0090606C" w:rsidP="00FA5329">
      <w:pPr>
        <w:keepNext/>
        <w:keepLines/>
        <w:rPr>
          <w:lang w:val="en-GB"/>
        </w:rPr>
      </w:pPr>
    </w:p>
    <w:p w14:paraId="25753B54" w14:textId="71930BC0" w:rsidR="0090606C" w:rsidRPr="0036350D" w:rsidRDefault="00601604">
      <w:pPr>
        <w:pStyle w:val="Heading2"/>
      </w:pPr>
      <w:r>
        <w:t xml:space="preserve">Euroopan kilpailukykyrahaston yleinen toiminta-ajatus eli hyvinvoinnin tavoittelu kilpailukykyä parantamalla sekä menestyksekästä ja kestävää liiketoimintaa ja vahvaa ja häiriönsietokykyistä taloutta edistämällä on erittäin kannatettava, sillä tällä tavoin voidaan vastata EU:n yhteisiin </w:t>
      </w:r>
      <w:r>
        <w:lastRenderedPageBreak/>
        <w:t>haasteisiin. Rahoituksen avulla pyritään siis perustellusti edistämään innovointia, osaamista, teknologisia valmiuksia ja yleistä tuottavuutta sekä resurssien saatavuutta, ratkaisujen markkinoille saattamista ja toiminnan laajentamista, mutta sitä olisi kohdennettava myös puhtaan teknologian arvoketjuihin, joiden alalla EU voi kehittää suhteellisia etuja. ETSK katsookin, että tarvitaan pikaisesti kohdennettua rahoitusta, jotta voidaan vahvistaa häiriönsietokykyä, taata toimitusvarmuus ja vähentää ulkoisia riippuvuuksia kriittisistä raaka-aineista, jotka ovat oleellisia Euroopan teollisen ja taloudellisen turvallisuuden kannalta. Tästä painopisteestä on pidettävä tiukasti ja johdonmukaisesti kiinni kaiken kilpailukykyrahastosta myönnettävän rahoituksen yhteydessä. Lisäksi kilpailukykyrahaston ohella tarvitaan yksityistä rahoitusta sekä innovointiin, investointeihin ja kaupankäyntiin kannustava yleinen toimintaympäristö.</w:t>
      </w:r>
    </w:p>
    <w:p w14:paraId="1D71C548" w14:textId="77777777" w:rsidR="0090606C" w:rsidRPr="0036350D" w:rsidRDefault="0090606C">
      <w:pPr>
        <w:ind w:left="567" w:hanging="567"/>
        <w:rPr>
          <w:lang w:val="en-GB"/>
        </w:rPr>
      </w:pPr>
    </w:p>
    <w:p w14:paraId="30AA24BD" w14:textId="02D4B18E" w:rsidR="0090606C" w:rsidRPr="0036350D" w:rsidRDefault="00601604">
      <w:pPr>
        <w:pStyle w:val="Heading2"/>
      </w:pPr>
      <w:r>
        <w:t xml:space="preserve">Kilpailukykyä on kehitettävä kestävällä tavalla eli nivomalla taloudelliset, sosiaaliset ja ympäristöön liittyvät näkökohdat toisiinsa. </w:t>
      </w:r>
      <w:proofErr w:type="spellStart"/>
      <w:r>
        <w:t>Lettan</w:t>
      </w:r>
      <w:proofErr w:type="spellEnd"/>
      <w:r>
        <w:t xml:space="preserve"> raportissa todetaan perustellusti, että valtiontukivälineiden tehokkuuden ja hyväksyttävyyden edellytyksenä on julkisten varojen strateginen käyttö yhteisten poliittisten tavoitteiden saavuttamiseksi.</w:t>
      </w:r>
    </w:p>
    <w:p w14:paraId="0A502860" w14:textId="3136C3FB" w:rsidR="0090606C" w:rsidRPr="0036350D" w:rsidRDefault="0090606C">
      <w:pPr>
        <w:pStyle w:val="Heading2"/>
        <w:numPr>
          <w:ilvl w:val="0"/>
          <w:numId w:val="0"/>
        </w:numPr>
        <w:rPr>
          <w:lang w:val="en-GB"/>
        </w:rPr>
      </w:pPr>
    </w:p>
    <w:p w14:paraId="4029A9D1" w14:textId="173CE704" w:rsidR="0090606C" w:rsidRPr="0036350D" w:rsidRDefault="00601604">
      <w:pPr>
        <w:pStyle w:val="Heading2"/>
      </w:pPr>
      <w:r>
        <w:t>Koska sisämarkkinat ovat EU:n kilpailukyvyn ja taloudellisen turvallisuuden perusta ja koska kilpailukykyrahasto on seuraavan sukupolven tukiväline, joka on suunniteltu kitkattomasti toimivia sisämarkkinoita varten, rahaston sujuva käyttö edellyttää jäljellä olevien turhien markkinaesteiden kartoittamista ja poistamista. Työmarkkinaosapuolet olisi otettava tähän prosessin mukaan.</w:t>
      </w:r>
      <w:r w:rsidRPr="0036350D">
        <w:rPr>
          <w:rStyle w:val="FootnoteReference"/>
          <w:szCs w:val="24"/>
          <w:lang w:val="en-GB"/>
        </w:rPr>
        <w:footnoteReference w:id="3"/>
      </w:r>
      <w:r>
        <w:t xml:space="preserve"> </w:t>
      </w:r>
    </w:p>
    <w:p w14:paraId="19648095" w14:textId="77777777" w:rsidR="0090606C" w:rsidRPr="0036350D" w:rsidRDefault="0090606C">
      <w:pPr>
        <w:ind w:left="567" w:hanging="567"/>
        <w:rPr>
          <w:lang w:val="en-GB"/>
        </w:rPr>
      </w:pPr>
    </w:p>
    <w:p w14:paraId="3FA59CCF" w14:textId="214D19FB" w:rsidR="0090606C" w:rsidRPr="0036350D" w:rsidRDefault="00601604">
      <w:pPr>
        <w:pStyle w:val="Heading2"/>
      </w:pPr>
      <w:r>
        <w:t>Yhteistyö ulkomaisten kumppaneiden kanssa edistää sekä taloudellista että yleistä turvallisuutta. Kilpailukykyrahaston avaamisessa kolmansien maiden yrityksille ja investointihankkeille on kuitenkin noudatettava erityistä varovaisuutta ja osallistumismahdollisuuksien on perustuttava tiukasti kumppanuussopimuksiin ja oltava oikeassa suhteessa kolmansien maiden panoksiin, jotta EU:n edut saadaan turvattua. Samasta syystä komitea kannattaa vaatimusta, jonka mukaan tuensaajien on pidättäydyttävä siirtämästä toimia, tuloksia jne. ulkomaille (10 artikla, EU:n etuuskohtelu). Kilpailukykyrahastoa ei myöskään pitäisi käyttää muiden kansantalouksien protektionististen toimenpiteiden rahoittamiseen.</w:t>
      </w:r>
      <w:r w:rsidRPr="0036350D">
        <w:rPr>
          <w:rStyle w:val="FootnoteReference"/>
          <w:lang w:val="en-GB"/>
        </w:rPr>
        <w:footnoteReference w:id="4"/>
      </w:r>
      <w:r>
        <w:t xml:space="preserve"> </w:t>
      </w:r>
    </w:p>
    <w:p w14:paraId="4F7D9261" w14:textId="77777777" w:rsidR="0090606C" w:rsidRPr="0036350D" w:rsidRDefault="0090606C">
      <w:pPr>
        <w:ind w:left="567" w:hanging="567"/>
        <w:rPr>
          <w:lang w:val="en-GB"/>
        </w:rPr>
      </w:pPr>
    </w:p>
    <w:p w14:paraId="1F6583A2" w14:textId="77777777" w:rsidR="0090606C" w:rsidRPr="0036350D" w:rsidRDefault="00601604">
      <w:pPr>
        <w:keepNext/>
        <w:keepLines/>
        <w:ind w:left="567"/>
        <w:rPr>
          <w:i/>
          <w:iCs/>
        </w:rPr>
      </w:pPr>
      <w:r>
        <w:rPr>
          <w:i/>
        </w:rPr>
        <w:t>Suosituksen 1.1 perustelut (rahoitus)</w:t>
      </w:r>
    </w:p>
    <w:p w14:paraId="1477A303" w14:textId="77777777" w:rsidR="0090606C" w:rsidRPr="0036350D" w:rsidRDefault="0090606C">
      <w:pPr>
        <w:keepNext/>
        <w:keepLines/>
        <w:rPr>
          <w:lang w:val="en-GB"/>
        </w:rPr>
      </w:pPr>
    </w:p>
    <w:p w14:paraId="4CB576AB" w14:textId="11AC3A3F" w:rsidR="0090606C" w:rsidRPr="0036350D" w:rsidRDefault="00601604">
      <w:pPr>
        <w:pStyle w:val="Heading2"/>
      </w:pPr>
      <w:r>
        <w:t>Ehdotus Euroopan kilpailukykyrahaston perustamisesta kilpailukyvyn parantamiseksi on erittäin tervetullut, sillä kilpailukyky edistää monien muiden tavoitteiden saavuttamista, esimerkiksi laadukkaiden työpaikkojen luomista, yleishyödyllisten palvelujen (erityisesti kestävän ja kohtuuhintaisen energia- ja vesihuollon sekä kestävyysperiaatteiden mukaisten ja kohtuuhintaisten asuntojen) tarjoamista, ylöspäin tapahtuvaa lähentymistä ja yhteenkuuluvuutta sekä yleistä kestävää kasvua kaikkialla EU:ssa. Kilpailukykyrahaston keskeinen merkitys onkin tunnustettava monivuotisen rahoituskehyksen määrärahoja kohdennettaessa.</w:t>
      </w:r>
    </w:p>
    <w:p w14:paraId="68964A05" w14:textId="77777777" w:rsidR="0090606C" w:rsidRPr="0036350D" w:rsidRDefault="0090606C">
      <w:pPr>
        <w:pStyle w:val="Heading2"/>
        <w:numPr>
          <w:ilvl w:val="0"/>
          <w:numId w:val="0"/>
        </w:numPr>
        <w:rPr>
          <w:lang w:val="en-GB"/>
        </w:rPr>
      </w:pPr>
    </w:p>
    <w:p w14:paraId="42314B5C" w14:textId="1D093825" w:rsidR="0090606C" w:rsidRPr="0036350D" w:rsidRDefault="00601604">
      <w:pPr>
        <w:pStyle w:val="Heading2"/>
      </w:pPr>
      <w:r>
        <w:t>Kilpailukykyrahastovarojen osuus olisi noin viidennes monivuotisen rahoituskehyksen kokonaismäärärahoista ja vastaisi noin puolta uusista, yhteenkuuluvuuden edistämiseen ja maatalouden tukemiseen tarkoitetuista kansallisten ja alueellisten kumppanuuksien määrärahoista.</w:t>
      </w:r>
      <w:r w:rsidRPr="0036350D">
        <w:rPr>
          <w:rStyle w:val="FootnoteReference"/>
          <w:lang w:val="en-GB"/>
        </w:rPr>
        <w:footnoteReference w:id="5"/>
      </w:r>
      <w:r>
        <w:t xml:space="preserve"> Lisäksi merkittävä osa kilpailukykyrahaston varoista on määrä osoittaa turvallisuustarkoituksiin, minkä vuoksi olisi perusteltua muuttaa rahaston nimi kilpailukyky- ja turvallisuusrahastoksi. ETSK korostaa, että turvallisuuteen kokonaisuudessaan kuuluu useita ulottuvuuksia. Se kattaa puolustuskyvyn lisäksi muun muassa siviilivalmiuden, teollisuuden valmiuden ja yhteiskunnallisen varautumisen, taloudellisen turvallisuuden monet näkökohdat sekä sosiaalisen ja terveys-, elintarvike- ja ympäristöturvallisuuden.</w:t>
      </w:r>
    </w:p>
    <w:p w14:paraId="7824DDB0" w14:textId="77777777" w:rsidR="0090606C" w:rsidRPr="0036350D" w:rsidRDefault="0090606C">
      <w:pPr>
        <w:rPr>
          <w:lang w:val="en-GB"/>
        </w:rPr>
      </w:pPr>
    </w:p>
    <w:p w14:paraId="39599DE7" w14:textId="2E580840" w:rsidR="0090606C" w:rsidRPr="0036350D" w:rsidRDefault="00601604">
      <w:pPr>
        <w:pStyle w:val="Heading2"/>
      </w:pPr>
      <w:r>
        <w:t xml:space="preserve">On myös tärkeää parantaa politiikan johdonmukaisuutta ja edistää eri rahastojen välistä synergiaa. Esimerkiksi kansallisilla ja alueellisilla infrastruktuurikumppanuuksilla ja kansainvälisillä talouskumppanuuksilla on ratkaiseva merkitys sekä kilpailukyvyn että turvallisuuden kannalta. </w:t>
      </w:r>
      <w:proofErr w:type="spellStart"/>
      <w:r>
        <w:t>ETSK:n</w:t>
      </w:r>
      <w:proofErr w:type="spellEnd"/>
      <w:r>
        <w:t xml:space="preserve"> ehdottama EU:n sinisen kehityksen ohjelman siirtymärahasto</w:t>
      </w:r>
      <w:r w:rsidR="00D568A2" w:rsidRPr="00FA5329">
        <w:rPr>
          <w:rStyle w:val="FootnoteReference"/>
          <w:iCs/>
          <w:lang w:val="en-GB"/>
        </w:rPr>
        <w:footnoteReference w:id="6"/>
      </w:r>
      <w:r>
        <w:t xml:space="preserve"> voisi myös auttaa tämän tavoitteen saavuttamisessa tarjotessaan keskitetyn temaattisen yhteyspisteen erityyppisille rahoituslähteille </w:t>
      </w:r>
      <w:proofErr w:type="spellStart"/>
      <w:r>
        <w:t>vesiresilienttiä</w:t>
      </w:r>
      <w:proofErr w:type="spellEnd"/>
      <w:r>
        <w:t xml:space="preserve"> taloutta varten. Se kattaisi osaamisen, tutkimuksen ja vesitehokkaiden teknologioiden käyttöönoton Euroopan vesiturvallisuuden ja kilpailukyvyn edistämiseksi. Tämä auttaisi osaltaan kehittämään kaikkialle Eurooppaan vesiälykästä taloutta, jossa kestävä vedenkäyttö, innovointi ja investoinnit tukevat teollisuuden vahvuutta, ympäristönsuojelua ja sosiaalista hyvinvointia.</w:t>
      </w:r>
    </w:p>
    <w:p w14:paraId="3E0B6F39" w14:textId="77777777" w:rsidR="0090606C" w:rsidRPr="0036350D" w:rsidRDefault="0090606C">
      <w:pPr>
        <w:rPr>
          <w:lang w:val="en-GB"/>
        </w:rPr>
      </w:pPr>
    </w:p>
    <w:p w14:paraId="57B6C269" w14:textId="77777777" w:rsidR="0090606C" w:rsidRPr="0036350D" w:rsidRDefault="00601604">
      <w:pPr>
        <w:keepNext/>
        <w:keepLines/>
        <w:ind w:left="567"/>
        <w:rPr>
          <w:i/>
          <w:iCs/>
        </w:rPr>
      </w:pPr>
      <w:r>
        <w:rPr>
          <w:i/>
        </w:rPr>
        <w:t>Suosituksen 1.2 perustelut (politiikkaikkunat)</w:t>
      </w:r>
    </w:p>
    <w:p w14:paraId="194D14C8" w14:textId="77777777" w:rsidR="0090606C" w:rsidRPr="0036350D" w:rsidRDefault="0090606C">
      <w:pPr>
        <w:keepNext/>
        <w:rPr>
          <w:lang w:val="en-GB"/>
        </w:rPr>
      </w:pPr>
    </w:p>
    <w:p w14:paraId="3D22FFF1" w14:textId="77777777" w:rsidR="0090606C" w:rsidRPr="0036350D" w:rsidRDefault="00601604">
      <w:pPr>
        <w:pStyle w:val="Heading2"/>
      </w:pPr>
      <w:r>
        <w:t>Ehdotettu tulossuuntautunut ja integroiva malli yhdessä yksinkertaistamisen kanssa on hyvä keino vähentää hajanaisuutta ja parantaa tehokkuutta. Rahaston neljä painopistealaa eli ns. ikkunaa, joissa nivotaan yhteen useita nykyisiä ohjelmia, on jäsennelty hyvin, ja ne liittyvät yhteisiin ajankohtaisiin haasteisiin puhtaasta ja digitaalisesta siirtymästä terveysalaan, biotalouteen ja aina avaruus- ja puolustuskysymyksiin asti.</w:t>
      </w:r>
    </w:p>
    <w:p w14:paraId="02C19EBD" w14:textId="77777777" w:rsidR="0090606C" w:rsidRPr="0036350D" w:rsidRDefault="0090606C">
      <w:pPr>
        <w:ind w:left="567" w:hanging="567"/>
        <w:rPr>
          <w:lang w:val="en-GB"/>
        </w:rPr>
      </w:pPr>
    </w:p>
    <w:p w14:paraId="58F3787F" w14:textId="0D70FBF8" w:rsidR="0090606C" w:rsidRPr="0036350D" w:rsidRDefault="00601604">
      <w:pPr>
        <w:pStyle w:val="Heading2"/>
      </w:pPr>
      <w:r>
        <w:t xml:space="preserve">Itse ikkunoita käsitellään näköjään kuitenkin lähinnä toisistaan erillisinä osa-alueina ja kustakin ikkunasta tuettavat toimet kuvataan yksityiskohtaisesti, mikä voi hämärtää käsitystä esimerkiksi niistä mahdollisuuksista, joita syväteknologia sekä kaksikäyttöinfrastruktuuri, </w:t>
      </w:r>
      <w:r>
        <w:noBreakHyphen/>
        <w:t xml:space="preserve">teknologia ja </w:t>
      </w:r>
      <w:r>
        <w:noBreakHyphen/>
        <w:t>tuotteet tarjoavat koko taloudelle. Tarvitaankin eri ikkunoiden välistä kokonaisvaltaista lähestymistapaa, jotta pääpainopiste ei unohdu ja ennakoitavuus tuensaajien kannalta tulee turvatuksi. Tältä pohjalta pystytään vastaamaan vallitsevaan monihäiriötilaan, pitkän aikavälin muutoshaasteisiin ja nopeasti muuttuviin tilanteisiin ja tarpeisiin.</w:t>
      </w:r>
    </w:p>
    <w:p w14:paraId="0F62970E" w14:textId="77777777" w:rsidR="0090606C" w:rsidRPr="0036350D" w:rsidRDefault="0090606C">
      <w:pPr>
        <w:ind w:left="567" w:hanging="567"/>
        <w:rPr>
          <w:lang w:val="en-GB"/>
        </w:rPr>
      </w:pPr>
    </w:p>
    <w:p w14:paraId="5449A251" w14:textId="77777777" w:rsidR="0090606C" w:rsidRPr="0036350D" w:rsidRDefault="00601604" w:rsidP="003D3385">
      <w:pPr>
        <w:keepNext/>
        <w:keepLines/>
        <w:ind w:left="567"/>
        <w:rPr>
          <w:i/>
          <w:iCs/>
        </w:rPr>
      </w:pPr>
      <w:r>
        <w:rPr>
          <w:i/>
        </w:rPr>
        <w:lastRenderedPageBreak/>
        <w:t>Suosituksen 1.3 perustelut (myöntämisperusteet)</w:t>
      </w:r>
    </w:p>
    <w:p w14:paraId="27E4DA0A" w14:textId="77777777" w:rsidR="0090606C" w:rsidRPr="0036350D" w:rsidRDefault="0090606C" w:rsidP="003D3385">
      <w:pPr>
        <w:keepNext/>
        <w:keepLines/>
        <w:rPr>
          <w:lang w:val="en-GB"/>
        </w:rPr>
      </w:pPr>
    </w:p>
    <w:p w14:paraId="118D7898" w14:textId="18183EA0" w:rsidR="0090606C" w:rsidRPr="0036350D" w:rsidRDefault="00601604" w:rsidP="003D3385">
      <w:pPr>
        <w:pStyle w:val="Heading2"/>
        <w:keepNext/>
        <w:keepLines/>
      </w:pPr>
      <w:r>
        <w:t>Kilpailukykyrahastoa koskevassa ehdotuksessa viitataan myöntämisperusteisiin satunnaisesti eri asioiden yhteydessä, mutta siinä olisi määriteltävä myös yhteiset perusteet, jotka ohjaisivat rahoituksen kohdentamista kaikilla aihealueilla, jotta voitaisiin varmistaa rahoituspäätösten johdonmukaisuus kautta linjan. Yhteisten myöntämisperusteiden olisi pohjauduttava rahaston tavoitteeseen parantaa kilpailukykyä, ja niissä olisi näin ollen painotettava ensisijaisesti huippuosaamista, tulevaisuuslähtöisyyttä ja taloudellista potentiaalia. Ikkunakohtaiset perusteet taas kytkeytyisivät kullakin aihealueella odotettaviin tuloksiin. Samalla on pidettävä tinkimättä kiinni kilpailukyvyn perimmäisestä tarkoituksesta eli elämänlaadun parantamisesta.</w:t>
      </w:r>
    </w:p>
    <w:p w14:paraId="7B581337" w14:textId="77777777" w:rsidR="0090606C" w:rsidRPr="0036350D" w:rsidRDefault="0090606C">
      <w:pPr>
        <w:pStyle w:val="Heading2"/>
        <w:numPr>
          <w:ilvl w:val="0"/>
          <w:numId w:val="0"/>
        </w:numPr>
        <w:ind w:left="567"/>
        <w:rPr>
          <w:lang w:val="en-GB"/>
        </w:rPr>
      </w:pPr>
    </w:p>
    <w:p w14:paraId="7CE6276D" w14:textId="77777777" w:rsidR="0090606C" w:rsidRPr="0036350D" w:rsidRDefault="00601604">
      <w:pPr>
        <w:pStyle w:val="Heading2"/>
      </w:pPr>
      <w:r>
        <w:t>Ehdotukseen olisi myös liitettävä ohjeet siitä, millaisin menetelmin EU:n yleiseen kilpailukykyyn kohdistuvia vaikutuksia arvioidaan. Selkeät ja tarkoituksenmukaiset myöntämisperusteet sekä tarkoin määritellyt arviointi- ja pisteytysmenetelmät ovat mahdollisille tuensaajille ratkaisevan tärkeän ennakoitavuuden ja avoimuuden kulmakiviä.</w:t>
      </w:r>
    </w:p>
    <w:p w14:paraId="248389F1" w14:textId="77777777" w:rsidR="0090606C" w:rsidRPr="0036350D" w:rsidRDefault="0090606C">
      <w:pPr>
        <w:rPr>
          <w:lang w:val="en-GB"/>
        </w:rPr>
      </w:pPr>
    </w:p>
    <w:p w14:paraId="654FBA71" w14:textId="77777777" w:rsidR="0090606C" w:rsidRPr="0036350D" w:rsidRDefault="00601604">
      <w:pPr>
        <w:keepNext/>
        <w:keepLines/>
        <w:ind w:left="567"/>
        <w:rPr>
          <w:i/>
          <w:iCs/>
        </w:rPr>
      </w:pPr>
      <w:r>
        <w:rPr>
          <w:i/>
        </w:rPr>
        <w:t xml:space="preserve">Suosituksen 1.4 perustelut (erityinen kohdentaminen) </w:t>
      </w:r>
    </w:p>
    <w:p w14:paraId="3EB05D5D" w14:textId="77777777" w:rsidR="0090606C" w:rsidRPr="0036350D" w:rsidRDefault="0090606C">
      <w:pPr>
        <w:keepNext/>
        <w:keepLines/>
        <w:ind w:left="567"/>
        <w:rPr>
          <w:i/>
          <w:iCs/>
          <w:lang w:val="en-GB"/>
        </w:rPr>
      </w:pPr>
    </w:p>
    <w:p w14:paraId="0EFA8A3C" w14:textId="77777777" w:rsidR="0090606C" w:rsidRPr="0036350D" w:rsidRDefault="00601604">
      <w:pPr>
        <w:pStyle w:val="Heading2"/>
      </w:pPr>
      <w:r>
        <w:t>Sen lisäksi, että ehdotuksessa ei ole määritelty yleisiä myöntämisperusteita, siinä on useita monitulkintaisia kuvauksia erityisistä tukitavoitteista. Selkeiden perusteiden puuttuminen mahdollistaa mielivaltaiset päätökset ja helpottaa etujen saamista lobbauksen keinoin. On kuitenkin tärkeää, ettei vain poimita parhaita päältä ja luokitella yrityksiä ja toimialoja tavalla, joka johtaa kilpailun sekä markkinoiden toiminnan vääristymiseen. Kilpailukykyrahaston ohjenuorana olisikin oltava pyrkimys talouden toimijoiden tasapuolisiin toimintaedellytyksiin kaikkialla EU:ssa.</w:t>
      </w:r>
    </w:p>
    <w:p w14:paraId="3C95E448" w14:textId="77777777" w:rsidR="0090606C" w:rsidRPr="0036350D" w:rsidRDefault="0090606C">
      <w:pPr>
        <w:ind w:left="567" w:hanging="567"/>
        <w:rPr>
          <w:lang w:val="en-GB"/>
        </w:rPr>
      </w:pPr>
    </w:p>
    <w:p w14:paraId="5D6378BE" w14:textId="77777777" w:rsidR="0090606C" w:rsidRPr="0036350D" w:rsidRDefault="00601604">
      <w:pPr>
        <w:pStyle w:val="Heading2"/>
      </w:pPr>
      <w:r>
        <w:t>Sisämarkkinoiden arvoketjun kehittäjiä (16 artikla) ja EU:n teknologia-alan edelläkävijöitä (17 artikla) koskevat ehdotukset ovat tervetulleita, mutta on epäselvää, miten nämä toimijat on määrä valita ja miten niiden rahoitukseen on tarkoitus soveltaa valtiontukisääntöjä. Epäselväksi jää myös tuettavien tuotannon lisäämistoimien valintaprosessi (18 artikla) sekä se, miten taataan, että mahdollisuudet ovat samanlaiset kaikissa jäsenvaltioissa. Lisäksi kilpailukykyä edistävien nopeutettujen ja kohdennettujen toimien mekanismi (20 artikla) voi selkeän arviointimenetelmän puuttumisen vuoksi johtaa puolueellisiin ja riskialttiisiin päätöksiin.</w:t>
      </w:r>
    </w:p>
    <w:p w14:paraId="4C1C0204" w14:textId="77777777" w:rsidR="0090606C" w:rsidRPr="0036350D" w:rsidRDefault="0090606C">
      <w:pPr>
        <w:ind w:left="567" w:hanging="567"/>
        <w:rPr>
          <w:lang w:val="en-GB"/>
        </w:rPr>
      </w:pPr>
    </w:p>
    <w:p w14:paraId="698629FE" w14:textId="77777777" w:rsidR="0090606C" w:rsidRPr="0036350D" w:rsidRDefault="00601604">
      <w:pPr>
        <w:pStyle w:val="Heading2"/>
      </w:pPr>
      <w:r>
        <w:t>Euroopan yhteistä etua koskevien tärkeiden hankkeiden lisätuki (19 artikla) on hyvä väline jäsenvaltioiden yhtäläisten osallistumismahdollisuuksien varmistamiseksi ja niiden välisen yhteistyön ja synergian edistämiseksi</w:t>
      </w:r>
      <w:r w:rsidRPr="0036350D">
        <w:rPr>
          <w:rStyle w:val="FootnoteReference"/>
          <w:szCs w:val="24"/>
          <w:lang w:val="en-GB"/>
        </w:rPr>
        <w:footnoteReference w:id="7"/>
      </w:r>
      <w:r>
        <w:t>, jotta tietyt jäsenvaltiot eivät joutuisi heikompaan asemaan, kuten eräiden nykyisten EU:n ohjelmien yhteydessä on käynyt</w:t>
      </w:r>
      <w:r w:rsidRPr="0036350D">
        <w:rPr>
          <w:rStyle w:val="FootnoteReference"/>
          <w:lang w:val="en-GB"/>
        </w:rPr>
        <w:footnoteReference w:id="8"/>
      </w:r>
      <w:r>
        <w:t>. Lisätukiin voidaan yhdistää vaatimus markkinoiden luottamuksen selvittämisestä: voidakseen saada EU:n lisätukea hakijan on hankittava tietty osuus yksityistä pääomaa rahoitus- tai pääomamarkkinoilta.</w:t>
      </w:r>
    </w:p>
    <w:p w14:paraId="5B05ED9B" w14:textId="77777777" w:rsidR="0090606C" w:rsidRPr="0036350D" w:rsidRDefault="0090606C">
      <w:pPr>
        <w:rPr>
          <w:lang w:val="en-GB"/>
        </w:rPr>
      </w:pPr>
    </w:p>
    <w:p w14:paraId="0D794893" w14:textId="36FA4DD3" w:rsidR="0090606C" w:rsidRPr="0036350D" w:rsidRDefault="00601604">
      <w:pPr>
        <w:pStyle w:val="Heading2"/>
      </w:pPr>
      <w:r>
        <w:lastRenderedPageBreak/>
        <w:t>On olennaisen tärkeää kiinnittää huomiota alueellisiin eroihin ja edistää lähentymistä tukemalla paikallisesti ja alueellisesti tärkeitä hankkeita sen sijaan että tuettaisiin vain suuria, keskitettyjä aloitteita. Lisärahoitusta olisi osoitettava erityisesti sellaisille EU:n ulkorajoilla sijaitseville jäsenvaltioille, jotka kohtaavat sotilaallisia ja ei-sotilaallisia uhkia, jotta voidaan vahvistaa niiden kykyä kestää taloudellisia, sosiaalisia ja turvallisuuteen liittyviä häiriötilanteita.</w:t>
      </w:r>
    </w:p>
    <w:p w14:paraId="00E1ED26" w14:textId="77777777" w:rsidR="0090606C" w:rsidRPr="0036350D" w:rsidRDefault="0090606C">
      <w:pPr>
        <w:rPr>
          <w:lang w:val="en-GB"/>
        </w:rPr>
      </w:pPr>
    </w:p>
    <w:p w14:paraId="23206951" w14:textId="7B4A85E2" w:rsidR="0090606C" w:rsidRPr="0036350D" w:rsidRDefault="00601604">
      <w:pPr>
        <w:pStyle w:val="Heading2"/>
      </w:pPr>
      <w:r>
        <w:t>Kolmansien osapuolten ja kolmansien maiden osallistumisen osalta on ratkaisevan tärkeää päästä yhteisymmärrykseen valintaperusteista ja yhteisestä riskinarviointimekanismista, jotta voidaan välttyä virheiltä ja menetyksiltä ja jotta painopiste pysyy selvästi EU:n kilpailukyvyn edistämisessä.</w:t>
      </w:r>
    </w:p>
    <w:p w14:paraId="74FF2B2E" w14:textId="071CBCDA" w:rsidR="00A27CE3" w:rsidRPr="0036350D" w:rsidRDefault="00A27CE3">
      <w:pPr>
        <w:rPr>
          <w:lang w:val="en-GB"/>
        </w:rPr>
      </w:pPr>
    </w:p>
    <w:p w14:paraId="132945C5" w14:textId="77777777" w:rsidR="00A27CE3" w:rsidRPr="0036350D" w:rsidRDefault="00A27CE3" w:rsidP="00A27CE3">
      <w:pPr>
        <w:pStyle w:val="Heading2"/>
        <w:rPr>
          <w:iCs/>
        </w:rPr>
      </w:pPr>
      <w:r>
        <w:t xml:space="preserve">ETSK kehottaa jälleen toteuttamaan toimia </w:t>
      </w:r>
      <w:proofErr w:type="spellStart"/>
      <w:r>
        <w:t>vesiresilienssin</w:t>
      </w:r>
      <w:proofErr w:type="spellEnd"/>
      <w:r>
        <w:t xml:space="preserve"> parantamiseksi sinisen kehityksen ohjelman puitteissa, sillä kyseessä on keskeinen resurssi kilpailukyvyn mahdollistamiseksi. Komitea katsoo, että veden tulee olla strateginen painopiste rahoituksessa</w:t>
      </w:r>
      <w:r w:rsidRPr="00FA5329">
        <w:rPr>
          <w:rStyle w:val="FootnoteReference"/>
          <w:iCs/>
          <w:lang w:val="en-GB"/>
        </w:rPr>
        <w:footnoteReference w:id="9"/>
      </w:r>
      <w:r>
        <w:t>, ja tämä on otettava huomioon kilpailukykyrahastossa.</w:t>
      </w:r>
    </w:p>
    <w:p w14:paraId="2D74FD1A" w14:textId="77777777" w:rsidR="0090606C" w:rsidRPr="0036350D" w:rsidRDefault="0090606C">
      <w:pPr>
        <w:ind w:left="567"/>
        <w:rPr>
          <w:lang w:val="en-GB"/>
        </w:rPr>
      </w:pPr>
    </w:p>
    <w:p w14:paraId="7C1E9C84" w14:textId="77777777" w:rsidR="0090606C" w:rsidRPr="0036350D" w:rsidRDefault="00601604">
      <w:pPr>
        <w:keepNext/>
        <w:keepLines/>
        <w:ind w:left="567"/>
        <w:rPr>
          <w:i/>
          <w:iCs/>
        </w:rPr>
      </w:pPr>
      <w:r>
        <w:rPr>
          <w:i/>
        </w:rPr>
        <w:t>Suosituksen 1.5 perustelut (investointivaiheet)</w:t>
      </w:r>
    </w:p>
    <w:p w14:paraId="3D677E7F" w14:textId="77777777" w:rsidR="0090606C" w:rsidRPr="0036350D" w:rsidRDefault="0090606C">
      <w:pPr>
        <w:keepNext/>
        <w:rPr>
          <w:lang w:val="en-GB"/>
        </w:rPr>
      </w:pPr>
    </w:p>
    <w:p w14:paraId="466CA26E" w14:textId="77777777" w:rsidR="0090606C" w:rsidRPr="0036350D" w:rsidRDefault="00601604">
      <w:pPr>
        <w:pStyle w:val="Heading2"/>
      </w:pPr>
      <w:r>
        <w:t>”Investointikaari ei ole lineaarinen, koska vaiheet ruokkivat toinen toisiaan”</w:t>
      </w:r>
      <w:r w:rsidRPr="0036350D">
        <w:rPr>
          <w:sz w:val="24"/>
          <w:szCs w:val="24"/>
          <w:vertAlign w:val="superscript"/>
          <w:lang w:val="en-GB"/>
        </w:rPr>
        <w:footnoteReference w:id="10"/>
      </w:r>
      <w:r>
        <w:t>, joten on omaksuttava kokonaisvaltainen toimintamalli, jossa otetaan huomioon kaikissa investointivaiheissa, niin tutkimuksen ja innovoinnin kuin täysimittaisen liiketoiminnankin yhteydessä, ilmenevät tarpeet. Erityistä huomiota olisi kiinnitettävä eräänlaisiin välivaiheisiin, kuten teknologiainfrastruktuurin luomiseen uusien teknologioiden testauksen ja pilotoinnin helpottamiseksi sekä myöhemmässä vaiheessa pääoman hankkimiseen liiketoiminnan laajentamisen mahdollistamiseksi.</w:t>
      </w:r>
    </w:p>
    <w:p w14:paraId="50A03D10" w14:textId="77777777" w:rsidR="0090606C" w:rsidRPr="0036350D" w:rsidRDefault="0090606C">
      <w:pPr>
        <w:rPr>
          <w:lang w:val="en-GB"/>
        </w:rPr>
      </w:pPr>
    </w:p>
    <w:p w14:paraId="2E536641" w14:textId="4237FF58" w:rsidR="0090606C" w:rsidRPr="0036350D" w:rsidRDefault="00601604">
      <w:pPr>
        <w:pStyle w:val="Heading2"/>
      </w:pPr>
      <w:r>
        <w:t>Myös taitojen ja osaamisen kehittämiseen tehtävät investoinnit on mukautettava vastaamaan tarpeita, olipa kyse sitten huippuosaamisen edistämisestä tai työntekijöiden täydennys- ja uudelleenkoulutuksen kohdennetusta tukemisesta, ja niiden avulla tulee edistää ammatillista koulutusta ja elinikäistä oppimista paitsi työmarkkinoiden ajankohtaisia myös niiden tulevia tarpeita silmällä pitäen. Tämä on ratkaisevan tärkeää, jotta työmarkkinoiden muuttuviin tarpeisiin pystytään vastaamaan ja jotta kyetään selviytymään merkittävistä muutoksista. Kilpailukykyrahaston varoista olisi kohdennettava tietty nimenomaan tähän tarkoitukseen varattu määrä esimerkiksi sellaisiin sosiaalisiin investointeihin kuin työntekijöiden uudelleen- ja täydennyskoulutukseen ja heidän osaamisensa mukauttamiseen, edellyttäen että työmarkkinaosapuolet hallinnoivat kyseisiä välineitä yhdessä.</w:t>
      </w:r>
    </w:p>
    <w:p w14:paraId="5860C67E" w14:textId="77777777" w:rsidR="0090606C" w:rsidRPr="0036350D" w:rsidRDefault="0090606C">
      <w:pPr>
        <w:rPr>
          <w:lang w:val="en-GB"/>
        </w:rPr>
      </w:pPr>
    </w:p>
    <w:p w14:paraId="13ABB860" w14:textId="77777777" w:rsidR="0090606C" w:rsidRPr="0036350D" w:rsidRDefault="00601604">
      <w:pPr>
        <w:pStyle w:val="Heading2"/>
      </w:pPr>
      <w:r>
        <w:t>Erityisen huomion kiinnittäminen pienten ja suurten yritysten, yliopistojen, tutkimuslaitosten ja infrastruktuurin tarjoajien väliseen yhteistyöhön</w:t>
      </w:r>
      <w:r w:rsidRPr="0036350D">
        <w:rPr>
          <w:sz w:val="24"/>
          <w:szCs w:val="24"/>
          <w:vertAlign w:val="superscript"/>
          <w:lang w:val="en-GB"/>
        </w:rPr>
        <w:footnoteReference w:id="11"/>
      </w:r>
      <w:r>
        <w:t xml:space="preserve"> on tervetullutta. Jotta EU:n potentiaali saataisiin hyödynnettyä kokonaan, kilpailukykyrahaston avulla olisi kannustettava luomaan </w:t>
      </w:r>
      <w:proofErr w:type="spellStart"/>
      <w:r>
        <w:t>rajatylittäviä</w:t>
      </w:r>
      <w:proofErr w:type="spellEnd"/>
      <w:r>
        <w:t xml:space="preserve"> innovaatiokumppanuuksia ja eurooppalaisia liiketoimintaekosysteemejä ja </w:t>
      </w:r>
      <w:r>
        <w:lastRenderedPageBreak/>
        <w:t>arvoketjuja, joissa on mukana eri paikoissa sijaitsevia erilaisia yrityksiä. Korkean tason innovointi-infrastruktuuriin tehtävien investointien lisäksi onkin tarpeen investoida fyysiseen infrastruktuuriin sekä varmistaa esimerkiksi kuljetuksista aiheutuvien lisäkustannusten kattamiseen tarkoitetun kohdennetun tuen ja arvioinneissa annettavien ylimääräisten pisteiden avulla, että kaikkialta, myös syrjäisiltä alueilta, on yhtäläiset mahdollisuudet päästä sisämarkkinoille. Näin voidaan helpottaa arvoketjujen siirtämistä takaisin EU:hun.</w:t>
      </w:r>
    </w:p>
    <w:p w14:paraId="3DCD043B" w14:textId="77777777" w:rsidR="0090606C" w:rsidRPr="0036350D" w:rsidRDefault="0090606C">
      <w:pPr>
        <w:rPr>
          <w:lang w:val="en-GB"/>
        </w:rPr>
      </w:pPr>
    </w:p>
    <w:p w14:paraId="7D281E9A" w14:textId="77777777" w:rsidR="0090606C" w:rsidRPr="0036350D" w:rsidRDefault="00601604">
      <w:pPr>
        <w:keepNext/>
        <w:ind w:firstLine="567"/>
        <w:rPr>
          <w:i/>
          <w:iCs/>
        </w:rPr>
      </w:pPr>
      <w:r>
        <w:rPr>
          <w:i/>
        </w:rPr>
        <w:t>Suosituksen 1.6 perustelut (rahoitusvälineet)</w:t>
      </w:r>
    </w:p>
    <w:p w14:paraId="072AEB9E" w14:textId="77777777" w:rsidR="0090606C" w:rsidRPr="0036350D" w:rsidRDefault="0090606C">
      <w:pPr>
        <w:keepNext/>
        <w:ind w:left="567" w:hanging="567"/>
        <w:rPr>
          <w:i/>
          <w:iCs/>
          <w:lang w:val="en-GB"/>
        </w:rPr>
      </w:pPr>
    </w:p>
    <w:p w14:paraId="149DAEA5" w14:textId="77777777" w:rsidR="0090606C" w:rsidRPr="0036350D" w:rsidRDefault="00601604">
      <w:pPr>
        <w:pStyle w:val="Heading2"/>
      </w:pPr>
      <w:r>
        <w:t>Kilpailukykyrahaston tavoitteena on saada vaikutustaan tehostettua houkuttelemalla liikkeelle yksityistä ja institutionaalista pääomaa. Tämä on ratkaisevan tärkeää, kun otetaan huomioon valtavat investointitarpeet kaikilla rahaston aihealueilla. Olisikin hyödyllistä ottaa käyttöön erilaisia keinoja pääoman hankkimiseksi, esimerkiksi kilpailukykyrahastosta myönnettävän tuen kytkeminen hakijan ehdotustaan varten rahoitus- tai pääomamarkkinoilta saamaan rahoitukseen (markkinoiden luottamuksen selvittäminen). Yksityisten ja institutionaalisten pääomavirtojen mobilisointi edistää myös pääomamarkkinoiden yhdentymistä sekä säästö- ja investointiunionin luomista, ja elinkeinoelämän organisaatioilla on merkittävä rooli prosessin helpottamisessa.</w:t>
      </w:r>
    </w:p>
    <w:p w14:paraId="0041A3CC" w14:textId="77777777" w:rsidR="0090606C" w:rsidRPr="0036350D" w:rsidRDefault="0090606C">
      <w:pPr>
        <w:pStyle w:val="Heading2"/>
        <w:numPr>
          <w:ilvl w:val="0"/>
          <w:numId w:val="0"/>
        </w:numPr>
        <w:ind w:left="567" w:hanging="567"/>
        <w:rPr>
          <w:lang w:val="en-GB"/>
        </w:rPr>
      </w:pPr>
    </w:p>
    <w:p w14:paraId="713570E5" w14:textId="77777777" w:rsidR="0090606C" w:rsidRPr="0036350D" w:rsidRDefault="00601604">
      <w:pPr>
        <w:pStyle w:val="Heading2"/>
      </w:pPr>
      <w:r>
        <w:t>Kilpailukykyrahasto kattaa laajan valikoiman rahoitusvälineitä, ja sen tavoitteena on välineiden yhdistelyn sekä suuremman joustavuuden avulla mahdollistaa kuhunkin tapaukseen parhaiten soveltuva rahoitus. Vaikka rahoitusvälineiden käytön joustavoittaminen on myönteistä, tuensaajilla olisi oltava enemmän sananvaltaa lopullisen rahoitustavan valinnassa, jotta rahoitus varmasti vastaisi niiden todellisia tarpeita. Tämä edellyttää juoheampia, vuorovaikutteisempia ja avoimempia päätöksentekoprosesseja. Lisäksi saumaton yhteistyö, synergia ja rajanveto kilpailukykyrahaston ja siihen liittyvien erillisten rahastojen välillä on välttämätöntä.</w:t>
      </w:r>
    </w:p>
    <w:p w14:paraId="2A38EC58" w14:textId="77777777" w:rsidR="0090606C" w:rsidRPr="0036350D" w:rsidRDefault="0090606C">
      <w:pPr>
        <w:rPr>
          <w:lang w:val="en-GB"/>
        </w:rPr>
      </w:pPr>
    </w:p>
    <w:p w14:paraId="64CFA417" w14:textId="77777777" w:rsidR="0090606C" w:rsidRPr="0036350D" w:rsidRDefault="00601604">
      <w:pPr>
        <w:keepNext/>
        <w:ind w:left="567"/>
      </w:pPr>
      <w:r>
        <w:rPr>
          <w:i/>
        </w:rPr>
        <w:t>Suosituksen 1.7 perustelut (pk-yritykset)</w:t>
      </w:r>
    </w:p>
    <w:p w14:paraId="0CD6E212" w14:textId="77777777" w:rsidR="0090606C" w:rsidRPr="0036350D" w:rsidRDefault="0090606C">
      <w:pPr>
        <w:keepNext/>
        <w:rPr>
          <w:lang w:val="en-GB"/>
        </w:rPr>
      </w:pPr>
    </w:p>
    <w:p w14:paraId="2AAB8C9B" w14:textId="77777777" w:rsidR="0090606C" w:rsidRPr="0036350D" w:rsidRDefault="00601604">
      <w:pPr>
        <w:pStyle w:val="Heading2"/>
      </w:pPr>
      <w:r>
        <w:t xml:space="preserve">Ehdotetussa kilpailukykyrahastossa ei ole nimenomaista pk-yritysten rahoituslohkoa, mutta kaikki politiikkaikkunat sekä rahastoon kuuluva </w:t>
      </w:r>
      <w:proofErr w:type="spellStart"/>
      <w:r>
        <w:t>InvestEU</w:t>
      </w:r>
      <w:proofErr w:type="spellEnd"/>
      <w:r>
        <w:t xml:space="preserve">-väline koskevat myös pk-yrityksiä, startup-yrityksiä ja </w:t>
      </w:r>
      <w:proofErr w:type="spellStart"/>
      <w:r>
        <w:t>scaleup</w:t>
      </w:r>
      <w:proofErr w:type="spellEnd"/>
      <w:r>
        <w:t>-yrityksiä. Lisäksi rahasto kattaa pk-yrityksille tarkoitetut palvelut. Se, miten hyvin näiden yritysten tarpeet tulevat täytettyä, riippuu kuitenkin täytäntöönpanosta, ja pk-yritysten tukijärjestelmät onkin tärkeää ankkuroida jäsenvaltiotasolle.</w:t>
      </w:r>
    </w:p>
    <w:p w14:paraId="123DD567" w14:textId="77777777" w:rsidR="0090606C" w:rsidRPr="0036350D" w:rsidRDefault="0090606C">
      <w:pPr>
        <w:ind w:left="567" w:hanging="567"/>
        <w:rPr>
          <w:lang w:val="en-GB"/>
        </w:rPr>
      </w:pPr>
    </w:p>
    <w:p w14:paraId="693081A5" w14:textId="77777777" w:rsidR="0090606C" w:rsidRPr="0036350D" w:rsidRDefault="00601604">
      <w:pPr>
        <w:pStyle w:val="Heading2"/>
      </w:pPr>
      <w:r>
        <w:t>On myönteistä, että pk-yrityksiin</w:t>
      </w:r>
      <w:r w:rsidRPr="0036350D">
        <w:rPr>
          <w:rStyle w:val="FootnoteReference"/>
          <w:szCs w:val="24"/>
          <w:lang w:val="en-GB"/>
        </w:rPr>
        <w:footnoteReference w:id="12"/>
      </w:r>
      <w:r>
        <w:t xml:space="preserve"> ja pienten </w:t>
      </w:r>
      <w:proofErr w:type="spellStart"/>
      <w:r>
        <w:t>midcap</w:t>
      </w:r>
      <w:proofErr w:type="spellEnd"/>
      <w:r>
        <w:t>-yritysten entistä parempaan osallistamiseen kiinnitetään yleisesti erityistä huomiota, mutta tarvitaan parempaa ja tarkempaa luokittelua, jotta kunkin pk-yritysten luokan erityistarpeisiin voidaan vastata.</w:t>
      </w:r>
      <w:r w:rsidRPr="0036350D">
        <w:rPr>
          <w:rStyle w:val="FootnoteReference"/>
          <w:szCs w:val="24"/>
          <w:lang w:val="en-GB"/>
        </w:rPr>
        <w:footnoteReference w:id="13"/>
      </w:r>
    </w:p>
    <w:p w14:paraId="04EA7DBF" w14:textId="77777777" w:rsidR="0090606C" w:rsidRPr="0036350D" w:rsidRDefault="0090606C">
      <w:pPr>
        <w:ind w:left="567" w:hanging="567"/>
        <w:rPr>
          <w:lang w:val="en-GB"/>
        </w:rPr>
      </w:pPr>
    </w:p>
    <w:p w14:paraId="32E6C3F5" w14:textId="77777777" w:rsidR="0090606C" w:rsidRPr="0036350D" w:rsidRDefault="00601604">
      <w:pPr>
        <w:pStyle w:val="Heading2"/>
      </w:pPr>
      <w:r>
        <w:t xml:space="preserve">Startup- ja </w:t>
      </w:r>
      <w:proofErr w:type="spellStart"/>
      <w:r>
        <w:t>scaleup</w:t>
      </w:r>
      <w:proofErr w:type="spellEnd"/>
      <w:r>
        <w:t>-yritysten dynaamisuus ja nopea kasvu tuovat usein mukanaan resurssien, etenkin oman pääoman ehtoisen rahoituksen ja riskipääoman, saantiin liittyviä haasteita. Erityistoimenpiteet, joilla kannustetaan näitä yrityksiä pysymään EU:ssa ja laajentamaan täällä toimintaansa, ovat tärkeitä tuottavuuden ja kasvun kokonaiskehityksen kannalta.</w:t>
      </w:r>
    </w:p>
    <w:p w14:paraId="59F850FD" w14:textId="77777777" w:rsidR="0090606C" w:rsidRPr="0036350D" w:rsidRDefault="0090606C">
      <w:pPr>
        <w:rPr>
          <w:lang w:val="en-GB"/>
        </w:rPr>
      </w:pPr>
    </w:p>
    <w:p w14:paraId="2647E296" w14:textId="77777777" w:rsidR="0090606C" w:rsidRPr="0036350D" w:rsidRDefault="00601604">
      <w:pPr>
        <w:pStyle w:val="Heading2"/>
      </w:pPr>
      <w:r>
        <w:t>Jotta pk-yritysten etuja rahoituksen saannissa voitaisiin suojella paremmin, jäsenvaltioihin olisi perustettava rahoitusasiavaltuutettujen verkosto, jota koordinoitaisiin EU:n tasolla. Hankeneuvonta (26 artikla) on suunniteltava tiiviissä yhteistyössä pk-yritysedustajien verkoston ja pk-yrityksiä edustavien järjestöjen kanssa sekä EU:n että kansallisella tasolla. Tähän liittyen jää epäselväksi, minkälaista lisäarvoa uuden ”EU:n yritysverkoston” luominen toisi edellä mainituille toimijoille.</w:t>
      </w:r>
    </w:p>
    <w:p w14:paraId="2ECC64D1" w14:textId="77777777" w:rsidR="0090606C" w:rsidRPr="0036350D" w:rsidRDefault="0090606C">
      <w:pPr>
        <w:ind w:left="567" w:hanging="567"/>
        <w:rPr>
          <w:lang w:val="en-GB"/>
        </w:rPr>
      </w:pPr>
    </w:p>
    <w:p w14:paraId="724474F9" w14:textId="77777777" w:rsidR="0090606C" w:rsidRPr="0036350D" w:rsidRDefault="00601604">
      <w:pPr>
        <w:keepNext/>
        <w:ind w:left="567"/>
        <w:rPr>
          <w:i/>
          <w:iCs/>
        </w:rPr>
      </w:pPr>
      <w:r>
        <w:rPr>
          <w:i/>
        </w:rPr>
        <w:t>Suosituksen 1.8 perustelut (yksinkertaistaminen)</w:t>
      </w:r>
    </w:p>
    <w:p w14:paraId="4748667F" w14:textId="77777777" w:rsidR="0090606C" w:rsidRPr="0036350D" w:rsidRDefault="0090606C">
      <w:pPr>
        <w:keepNext/>
        <w:rPr>
          <w:lang w:val="en-GB"/>
        </w:rPr>
      </w:pPr>
    </w:p>
    <w:p w14:paraId="3F9101A9" w14:textId="77777777" w:rsidR="0090606C" w:rsidRPr="0036350D" w:rsidRDefault="00601604">
      <w:pPr>
        <w:pStyle w:val="Heading2"/>
      </w:pPr>
      <w:r>
        <w:t>Useiden ohjelmien nivominen yhteen auttaa yksinkertaistamaan rahoitusprosesseja, mutta on myös tärkeää ottaa yksinkertaistaminen pääperiaatteeksi kilpailukykyrahaston suunnittelussa kautta linjan. Sen avulla olisi esimerkiksi huolehdittava siitä, että työohjelmat ovat sisällöltään yksiselitteisiä ja että menettelyjä ja asiakirjoja virtaviivaistetaan kaikissa vaiheissa rahoituksen hakemisesta aina sen myöntämiseen saakka. Lisäksi hakulomakkeiden ja arviointitaulukon välillä olisi oltava selkeä yhteys niin, että mm. pistemäärien laskeminen on mahdollista. Yksinkertaistamisen tueksi ja kielimuurien madaltamiseksi tarvitaan vankkoja digitaalisia järjestelmiä ja infrastruktuuria.</w:t>
      </w:r>
    </w:p>
    <w:p w14:paraId="38F97CF9" w14:textId="77777777" w:rsidR="0090606C" w:rsidRPr="0036350D" w:rsidRDefault="0090606C">
      <w:pPr>
        <w:rPr>
          <w:lang w:val="en-GB"/>
        </w:rPr>
      </w:pPr>
    </w:p>
    <w:p w14:paraId="563C285C" w14:textId="77777777" w:rsidR="0090606C" w:rsidRPr="0036350D" w:rsidRDefault="00601604">
      <w:pPr>
        <w:pStyle w:val="Heading2"/>
      </w:pPr>
      <w:r>
        <w:t>Hakijoiden taakka vähenee merkittävästi yhteisen sääntökirjan käyttöönoton myötä, mutta myös virheiden riski kasvaa, jos sääntökirjaa ei suunnitella asianmukaisesti niin, että mahdollisten tuensaajien erilaiset tarpeet ja tilanteet tulevat huomioiduiksi. Se olisikin laadittava tiiviissä yhteistyössä asiaankuuluvien EU-tason ja kansallisten sidosryhmien, pk-yrityksiä edustavien järjestöjen ja muiden elinkeinoelämän organisaatioiden kanssa ja näitä tahoja kuullen.</w:t>
      </w:r>
    </w:p>
    <w:p w14:paraId="5CE52B56" w14:textId="77777777" w:rsidR="0090606C" w:rsidRPr="0036350D" w:rsidRDefault="0090606C">
      <w:pPr>
        <w:pStyle w:val="Heading2"/>
        <w:numPr>
          <w:ilvl w:val="0"/>
          <w:numId w:val="0"/>
        </w:numPr>
        <w:ind w:left="567" w:hanging="567"/>
        <w:rPr>
          <w:lang w:val="en-GB"/>
        </w:rPr>
      </w:pPr>
    </w:p>
    <w:p w14:paraId="5EBC5AE1" w14:textId="77777777" w:rsidR="0090606C" w:rsidRPr="0036350D" w:rsidRDefault="00601604">
      <w:pPr>
        <w:pStyle w:val="Heading2"/>
      </w:pPr>
      <w:r>
        <w:t>Sen sijaan, että yksinkertaistettaisiin ja nopeutettaisiin vain ”unionin tuen täytäntöönpanoa tietyille tärkeille hankkeille”</w:t>
      </w:r>
      <w:r w:rsidRPr="0036350D">
        <w:rPr>
          <w:rStyle w:val="FootnoteReference"/>
          <w:szCs w:val="24"/>
          <w:lang w:val="en-GB"/>
        </w:rPr>
        <w:footnoteReference w:id="14"/>
      </w:r>
      <w:r>
        <w:t>, yksinkertaistamisen olisi koskettava kaikkia tukikelpoisia hankkeita. Näin vältyttäisiin tuensaajien epätasapuoliselta kohtelulta.</w:t>
      </w:r>
    </w:p>
    <w:p w14:paraId="7AF7655E" w14:textId="77777777" w:rsidR="0090606C" w:rsidRPr="0036350D" w:rsidRDefault="0090606C">
      <w:pPr>
        <w:ind w:left="567" w:hanging="567"/>
        <w:rPr>
          <w:lang w:val="en-GB"/>
        </w:rPr>
      </w:pPr>
    </w:p>
    <w:p w14:paraId="7FF8BC1C" w14:textId="77777777" w:rsidR="0090606C" w:rsidRPr="0036350D" w:rsidRDefault="00601604">
      <w:pPr>
        <w:keepNext/>
        <w:ind w:left="567"/>
        <w:rPr>
          <w:i/>
          <w:iCs/>
        </w:rPr>
      </w:pPr>
      <w:r>
        <w:rPr>
          <w:i/>
        </w:rPr>
        <w:t>Suosituksen 1.9 perustelut (täytäntöönpanon helpottaminen)</w:t>
      </w:r>
    </w:p>
    <w:p w14:paraId="04556CD8" w14:textId="77777777" w:rsidR="0090606C" w:rsidRPr="0036350D" w:rsidRDefault="0090606C">
      <w:pPr>
        <w:keepNext/>
        <w:ind w:left="567"/>
        <w:rPr>
          <w:lang w:val="en-GB"/>
        </w:rPr>
      </w:pPr>
    </w:p>
    <w:p w14:paraId="5C3D58E2" w14:textId="77777777" w:rsidR="0090606C" w:rsidRPr="0036350D" w:rsidRDefault="00601604">
      <w:pPr>
        <w:pStyle w:val="Heading2"/>
      </w:pPr>
      <w:r>
        <w:t>Jotta voidaan varmistaa, että kilpailukykyrahaston täytäntöönpano on sujuvaa, tehokasta ja osallistavaa, sitä on tuettava tiedottamalla ja viestimällä rahaston tarjoamista mahdollisuuksista ja sen yhteydessä sovellettavista kriteereistä sekä kehittämällä jäsenvaltioiden ja sidosryhmien valmiuksia, jotta ne osaavat hoitaa rahoitusmenettelyt.</w:t>
      </w:r>
    </w:p>
    <w:p w14:paraId="3887BBB5" w14:textId="77777777" w:rsidR="0090606C" w:rsidRPr="0036350D" w:rsidRDefault="0090606C">
      <w:pPr>
        <w:rPr>
          <w:lang w:val="en-GB"/>
        </w:rPr>
      </w:pPr>
    </w:p>
    <w:p w14:paraId="4A38CDEB" w14:textId="7EF5C9F4" w:rsidR="0090606C" w:rsidRPr="0036350D" w:rsidRDefault="00601604">
      <w:pPr>
        <w:pStyle w:val="Heading2"/>
      </w:pPr>
      <w:r>
        <w:t>Kilpailukykyrahaston vaikuttavuutta ja vaikutuksia on tärkeää seurata ja arvioida, mutta on myös syytä pitää indikaattorit ja prosessit yksinkertaisina ja sovittaa ne yhteen nykyisten seuranta- ja raportointijärjestelmien kanssa sekä pitää mielessä pyrkimys saavuttaa hyviä tuloksia sosiaaliasioissa. Yritysten kestävyysraportointia koskeva direktiivi ja siihen liittyvät eurooppalaiset kestävyysraportointistandardit tarjoavat asianmukaisen kehyksen yritysten yleisten kestävyystulosten avoimuuden takaamiseksi.</w:t>
      </w:r>
    </w:p>
    <w:p w14:paraId="00408EEF" w14:textId="77777777" w:rsidR="0090606C" w:rsidRPr="0036350D" w:rsidRDefault="0090606C">
      <w:pPr>
        <w:rPr>
          <w:lang w:val="en-GB"/>
        </w:rPr>
      </w:pPr>
    </w:p>
    <w:p w14:paraId="47B82324" w14:textId="77777777" w:rsidR="0090606C" w:rsidRPr="0036350D" w:rsidRDefault="00601604">
      <w:pPr>
        <w:pStyle w:val="Heading2"/>
      </w:pPr>
      <w:r>
        <w:lastRenderedPageBreak/>
        <w:t>Myös asianmukaiset määritelmät ovat ratkaisevan tärkeitä kilpailukykyrahaston kehittämisen, täytäntöönpanon ja arvioinnin kannalta. Ehdotuksessa ei kuitenkaan ole määritelmiä monille keskeisille käsitteille, ja siinä esitetyt määritelmät (2 artikla) ovat hieman epäselviä ja jättävät tilaa subjektiivisille tulkinnoille. Tämä koskee esimerkiksi sellaisia käsitteitä kuin ”pakottava yleinen etu” ja ”investointikaari”.</w:t>
      </w:r>
    </w:p>
    <w:p w14:paraId="7E28FE62" w14:textId="77777777" w:rsidR="0090606C" w:rsidRPr="0036350D" w:rsidRDefault="0090606C">
      <w:pPr>
        <w:ind w:left="567" w:hanging="567"/>
        <w:rPr>
          <w:lang w:val="en-GB"/>
        </w:rPr>
      </w:pPr>
    </w:p>
    <w:p w14:paraId="05B3E9D2" w14:textId="7C287C1E" w:rsidR="0090606C" w:rsidRPr="0036350D" w:rsidRDefault="00601604">
      <w:pPr>
        <w:pStyle w:val="Heading2"/>
      </w:pPr>
      <w:r>
        <w:t>Keskeisten käsitteiden merkityksen selkiyttämisen lisäksi on tarpeen selittää tarkemmin, miten käsitteitä sovelletaan rahoitusprosesseissa. Kilpailukykyrahastosta on määrä antaa ”tukea tietyille strategisesti ja taloudellisesti merkittäville toimille”</w:t>
      </w:r>
      <w:r w:rsidRPr="0036350D">
        <w:rPr>
          <w:rStyle w:val="FootnoteReference"/>
          <w:szCs w:val="24"/>
          <w:lang w:val="en-GB"/>
        </w:rPr>
        <w:footnoteReference w:id="15"/>
      </w:r>
      <w:r>
        <w:t>, mutta on selvennettävä, miten tällaiset toimet luokitellaan tukikelpoisiksi, kun otetaan huomioon, että päätöksiä ohjaavat lukuisat säädökset. Samankaltaiset asiat askarruttavat myös kohdissa, joissa puhutaan siitä, että ”tietyt tarkastukset olisi kiireellisyyden vuoksi tehtävä vasta rahoituksen myöntämisen jälkeen”</w:t>
      </w:r>
      <w:r w:rsidRPr="0036350D">
        <w:rPr>
          <w:rStyle w:val="FootnoteReference"/>
          <w:szCs w:val="24"/>
          <w:lang w:val="en-GB"/>
        </w:rPr>
        <w:footnoteReference w:id="16"/>
      </w:r>
      <w:r>
        <w:t xml:space="preserve"> tai että ”olisi käytettävä kannustinmekanismia”</w:t>
      </w:r>
      <w:r w:rsidRPr="0036350D">
        <w:rPr>
          <w:rStyle w:val="FootnoteReference"/>
          <w:szCs w:val="24"/>
          <w:lang w:val="en-GB"/>
        </w:rPr>
        <w:footnoteReference w:id="17"/>
      </w:r>
      <w:r>
        <w:t>.</w:t>
      </w:r>
    </w:p>
    <w:p w14:paraId="382E8735" w14:textId="6C05BCEA" w:rsidR="00A27CE3" w:rsidRPr="0036350D" w:rsidRDefault="00A27CE3" w:rsidP="00A27CE3">
      <w:pPr>
        <w:rPr>
          <w:lang w:val="en-GB"/>
        </w:rPr>
      </w:pPr>
    </w:p>
    <w:p w14:paraId="6CF6629A" w14:textId="2FD746B6" w:rsidR="00A27CE3" w:rsidRPr="0036350D" w:rsidRDefault="00753D7F" w:rsidP="00A27CE3">
      <w:pPr>
        <w:pStyle w:val="Heading2"/>
        <w:rPr>
          <w:iCs/>
        </w:rPr>
      </w:pPr>
      <w:r>
        <w:t>ETSK katsoo, että mahdollisuuden saada rahoitusta Euroopan kilpailukykyrahastosta olisi oltava sidoksissa sosiaalisiin kriteereihin ja työehtosopimuksiin, jotka määritellään yhdessä kansallisten työmarkkinaosapuolten kanssa ja joissa otetaan kattavasti huomioon jäsenvaltioiden erityispiirteet.</w:t>
      </w:r>
    </w:p>
    <w:p w14:paraId="621DC646" w14:textId="77777777" w:rsidR="0090606C" w:rsidRPr="0036350D" w:rsidRDefault="0090606C">
      <w:pPr>
        <w:rPr>
          <w:lang w:val="en-GB"/>
        </w:rPr>
      </w:pPr>
    </w:p>
    <w:p w14:paraId="2B4C52FB" w14:textId="77777777" w:rsidR="0090606C" w:rsidRPr="0036350D" w:rsidRDefault="00601604">
      <w:pPr>
        <w:keepNext/>
        <w:ind w:left="567"/>
        <w:rPr>
          <w:i/>
          <w:iCs/>
        </w:rPr>
      </w:pPr>
      <w:r>
        <w:rPr>
          <w:i/>
        </w:rPr>
        <w:t>Suosituksen 1.10 perustelut (hallinnointi)</w:t>
      </w:r>
    </w:p>
    <w:p w14:paraId="2A184213" w14:textId="77777777" w:rsidR="0090606C" w:rsidRPr="0036350D" w:rsidRDefault="0090606C">
      <w:pPr>
        <w:keepNext/>
        <w:rPr>
          <w:lang w:val="en-GB"/>
        </w:rPr>
      </w:pPr>
    </w:p>
    <w:p w14:paraId="7FAB930A" w14:textId="77777777" w:rsidR="0090606C" w:rsidRPr="0036350D" w:rsidRDefault="00601604">
      <w:pPr>
        <w:pStyle w:val="Heading2"/>
      </w:pPr>
      <w:r>
        <w:t xml:space="preserve">Asiaankuuluvat sidosryhmät, kuten työmarkkinaosapuolet, pk-yritykset, elinkeinoelämän organisaatiot ja innovointiorganisaatiot sekä kansalaisjärjestöt, olisi </w:t>
      </w:r>
      <w:proofErr w:type="spellStart"/>
      <w:r>
        <w:t>osallistettava</w:t>
      </w:r>
      <w:proofErr w:type="spellEnd"/>
      <w:r>
        <w:t xml:space="preserve"> asianmukaisesti kilpailukykyrahaston kehittämiseen ja täytäntöönpanoon kaikilla tasoilla. Tämä on ratkaisevan tärkeää paitsi käytännön tarpeiden täyttämiseksi myös siksi, että tiivis ja jatkuva yhteydenpito näihin tahoihin ja niiden kuuleminen voivat auttaa ennakoimaan tulevia muutoksia ja löytämään parhaat tavat reagoida niihin. Seurannan avulla olisi varmistettava täysi avoimuus julkisten varojen käytössä.</w:t>
      </w:r>
    </w:p>
    <w:p w14:paraId="7434D30D" w14:textId="77777777" w:rsidR="0090606C" w:rsidRPr="0036350D" w:rsidRDefault="0090606C">
      <w:pPr>
        <w:ind w:left="567" w:hanging="567"/>
        <w:rPr>
          <w:lang w:val="en-GB"/>
        </w:rPr>
      </w:pPr>
    </w:p>
    <w:p w14:paraId="299193A2" w14:textId="77777777" w:rsidR="0090606C" w:rsidRPr="0036350D" w:rsidRDefault="00601604">
      <w:pPr>
        <w:pStyle w:val="Heading2"/>
      </w:pPr>
      <w:r>
        <w:t>ETSK edustaa koko EU:n moninaista järjestäytynyttä kansalaisyhteiskuntaa ja on valmis toimimaan aktiivisena ja kannustavana kumppanina kilpailukykyrahaston kehittämisessä, joten sen olisi saatava asiaankuuluva jäsenyys strategisessa sidosryhmälautakunnassa. Työmarkkinaosapuolilla ja kansalaisyhteiskunnan organisaatioilla olisi oltava asianmukainen edustus kumppanuusperiaatteen ja parhaiden käytäntöjen mukaisesti.</w:t>
      </w:r>
    </w:p>
    <w:p w14:paraId="50D975B5" w14:textId="77777777" w:rsidR="0090606C" w:rsidRPr="0036350D" w:rsidRDefault="0090606C">
      <w:pPr>
        <w:ind w:left="567" w:hanging="567"/>
        <w:rPr>
          <w:lang w:val="en-GB"/>
        </w:rPr>
      </w:pPr>
    </w:p>
    <w:p w14:paraId="41858203" w14:textId="77777777" w:rsidR="0090606C" w:rsidRPr="0036350D" w:rsidRDefault="00601604">
      <w:pPr>
        <w:pStyle w:val="Heading2"/>
      </w:pPr>
      <w:r>
        <w:t>Komission ja jäsenvaltioiden rooli ja niiden väliset yhteistyömekanismit sekä kilpailukykyrahaston kehittämisessä että sen täytäntöönpanossa on määriteltävä selväsanaisesti, jotta päätöksentekoa saadaan selkiytettyä. Tämä on tärkeää kaikkien osapuolten, myös mahdollisten tuensaajien, kannalta. Vaikka delegoitujen säädösten tai täytäntöönpanosäädösten käyttö on hyödyllinen tapa nopeuttaa päätöksentekoa, se on rajattava tiukasti vain käytännön yksityiskohtien määrittelyyn tai muihin ei-poliittisiin asioihin.</w:t>
      </w:r>
    </w:p>
    <w:p w14:paraId="39D97E17" w14:textId="77777777" w:rsidR="0090606C" w:rsidRPr="0036350D" w:rsidRDefault="0090606C">
      <w:pPr>
        <w:ind w:left="567" w:hanging="567"/>
        <w:rPr>
          <w:lang w:val="en-GB"/>
        </w:rPr>
      </w:pPr>
    </w:p>
    <w:p w14:paraId="67C6F964" w14:textId="77777777" w:rsidR="0090606C" w:rsidRPr="0036350D" w:rsidRDefault="00601604">
      <w:pPr>
        <w:pStyle w:val="Heading2"/>
      </w:pPr>
      <w:r>
        <w:t>Kilpailukyvyn koordinointivälineen asemaa ja käyttöä kilpailukykyrahaston yhteydessä on niin ikään selkeytettävä. Myös työmarkkinaosapuolet olisi otettava koordinointiprosessiin mukaan muun muassa silloin, kun tehdään päätöksiä julkisen ja yksityisen sektorin kumppanuuksista. Lisäksi eri komiteoiden ja neuvoa-antavien lautakuntien roolit ja valintamekanismit on määriteltävä selkeästi.</w:t>
      </w:r>
    </w:p>
    <w:p w14:paraId="575A64A4" w14:textId="77777777" w:rsidR="0090606C" w:rsidRPr="0036350D" w:rsidRDefault="0090606C">
      <w:pPr>
        <w:ind w:left="567" w:hanging="567"/>
        <w:rPr>
          <w:lang w:val="en-GB"/>
        </w:rPr>
      </w:pPr>
    </w:p>
    <w:p w14:paraId="41D3D653" w14:textId="77777777" w:rsidR="0090606C" w:rsidRPr="0036350D" w:rsidRDefault="00601604">
      <w:pPr>
        <w:pStyle w:val="Heading2"/>
      </w:pPr>
      <w:r>
        <w:t>Jotta kilpailukykyrahaston uudesta joustavasta ja tulevaisuuden tarpeisiin suunnitellusta rakenteesta saataisiin paras mahdollinen hyöty, hallinnossa on omaksuttava uudenlainen ajattelutapa. Tämä on yhdessä sidosryhmien asianmukaisen osallistamisen kanssa ratkaiseva tekijä kilpailukykyrahaston täytäntöönpanon onnistumisen kannalta.</w:t>
      </w:r>
    </w:p>
    <w:p w14:paraId="76D1F375" w14:textId="77777777" w:rsidR="0090606C" w:rsidRPr="0036350D" w:rsidRDefault="0090606C">
      <w:pPr>
        <w:rPr>
          <w:lang w:val="en-GB"/>
        </w:rPr>
      </w:pPr>
    </w:p>
    <w:p w14:paraId="6F75D061" w14:textId="77777777" w:rsidR="0090606C" w:rsidRPr="0036350D" w:rsidRDefault="00601604">
      <w:pPr>
        <w:pStyle w:val="Heading1"/>
        <w:keepNext/>
        <w:rPr>
          <w:b/>
          <w:bCs/>
        </w:rPr>
      </w:pPr>
      <w:r>
        <w:rPr>
          <w:b/>
        </w:rPr>
        <w:t>EUROOPAN KOMISSION LAINSÄÄDÄNTÖEHDOTUKSEEN ESITETTÄVÄT MUUTOKSET</w:t>
      </w:r>
    </w:p>
    <w:p w14:paraId="15C80344" w14:textId="77777777" w:rsidR="0090606C" w:rsidRPr="0036350D" w:rsidRDefault="0090606C">
      <w:pPr>
        <w:keepNext/>
        <w:keepLines/>
        <w:rPr>
          <w:lang w:val="en-GB"/>
        </w:rPr>
      </w:pPr>
    </w:p>
    <w:p w14:paraId="3531FC14" w14:textId="77777777" w:rsidR="0090606C" w:rsidRPr="0036350D" w:rsidRDefault="00601604">
      <w:pPr>
        <w:pStyle w:val="Heading2"/>
        <w:keepNext/>
        <w:numPr>
          <w:ilvl w:val="0"/>
          <w:numId w:val="0"/>
        </w:numPr>
      </w:pPr>
      <w:r>
        <w:rPr>
          <w:b/>
        </w:rPr>
        <w:t>Muutosehdotus 1</w:t>
      </w:r>
    </w:p>
    <w:p w14:paraId="59A063D4" w14:textId="77777777" w:rsidR="0090606C" w:rsidRPr="0036350D" w:rsidRDefault="00601604">
      <w:pPr>
        <w:pStyle w:val="Heading2"/>
        <w:keepNext/>
        <w:numPr>
          <w:ilvl w:val="0"/>
          <w:numId w:val="0"/>
        </w:numPr>
        <w:rPr>
          <w:b/>
          <w:bCs/>
        </w:rPr>
      </w:pPr>
      <w:r>
        <w:t>Liittyy suositukseen 1.1.</w:t>
      </w:r>
    </w:p>
    <w:p w14:paraId="7922B0AD" w14:textId="77777777" w:rsidR="0090606C" w:rsidRPr="0036350D" w:rsidRDefault="00601604">
      <w:pPr>
        <w:keepNext/>
        <w:keepLines/>
        <w:jc w:val="left"/>
      </w:pPr>
      <w:r>
        <w:t>Tehdään muutos kaikkiin asiaankuuluviin kohtiin otsikosta alkaen.</w:t>
      </w:r>
    </w:p>
    <w:p w14:paraId="42E0D5EF" w14:textId="77777777" w:rsidR="0090606C" w:rsidRPr="0036350D" w:rsidRDefault="0090606C" w:rsidP="00FA5329">
      <w:pPr>
        <w:keepNext/>
        <w:keepLines/>
        <w:spacing w:line="240" w:lineRule="auto"/>
        <w:jc w:val="left"/>
        <w:rPr>
          <w:lang w:val="en-GB"/>
        </w:rPr>
      </w:pPr>
    </w:p>
    <w:tbl>
      <w:tblPr>
        <w:tblW w:w="5000" w:type="pct"/>
        <w:jc w:val="center"/>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239"/>
        <w:gridCol w:w="4948"/>
      </w:tblGrid>
      <w:tr w:rsidR="0090606C" w:rsidRPr="0036350D" w14:paraId="65A8F197" w14:textId="77777777" w:rsidTr="00FA5329">
        <w:trPr>
          <w:trHeight w:val="300"/>
          <w:jc w:val="center"/>
        </w:trPr>
        <w:tc>
          <w:tcPr>
            <w:tcW w:w="4250" w:type="dxa"/>
            <w:tcBorders>
              <w:top w:val="single" w:sz="2" w:space="0" w:color="auto"/>
              <w:left w:val="single" w:sz="2" w:space="0" w:color="auto"/>
              <w:bottom w:val="single" w:sz="2" w:space="0" w:color="auto"/>
              <w:right w:val="single" w:sz="2" w:space="0" w:color="auto"/>
            </w:tcBorders>
            <w:hideMark/>
          </w:tcPr>
          <w:p w14:paraId="467BF9AE" w14:textId="77777777" w:rsidR="0090606C" w:rsidRPr="0036350D" w:rsidRDefault="00601604">
            <w:pPr>
              <w:jc w:val="center"/>
              <w:rPr>
                <w:strike/>
              </w:rPr>
            </w:pPr>
            <w:r>
              <w:rPr>
                <w:b/>
              </w:rPr>
              <w:t>Komission ehdotus</w:t>
            </w:r>
          </w:p>
        </w:tc>
        <w:tc>
          <w:tcPr>
            <w:tcW w:w="4961" w:type="dxa"/>
            <w:tcBorders>
              <w:top w:val="single" w:sz="2" w:space="0" w:color="auto"/>
              <w:left w:val="single" w:sz="2" w:space="0" w:color="auto"/>
              <w:bottom w:val="single" w:sz="2" w:space="0" w:color="auto"/>
              <w:right w:val="single" w:sz="2" w:space="0" w:color="auto"/>
            </w:tcBorders>
            <w:hideMark/>
          </w:tcPr>
          <w:p w14:paraId="1D266978" w14:textId="77777777" w:rsidR="0090606C" w:rsidRPr="0036350D" w:rsidRDefault="00601604">
            <w:pPr>
              <w:jc w:val="center"/>
            </w:pPr>
            <w:proofErr w:type="spellStart"/>
            <w:r>
              <w:rPr>
                <w:b/>
              </w:rPr>
              <w:t>ETSK:n</w:t>
            </w:r>
            <w:proofErr w:type="spellEnd"/>
            <w:r>
              <w:rPr>
                <w:b/>
              </w:rPr>
              <w:t xml:space="preserve"> muutosehdotus</w:t>
            </w:r>
          </w:p>
        </w:tc>
      </w:tr>
      <w:tr w:rsidR="0090606C" w:rsidRPr="0036350D" w14:paraId="6E70DFD7" w14:textId="77777777" w:rsidTr="00FA5329">
        <w:trPr>
          <w:trHeight w:val="300"/>
          <w:jc w:val="center"/>
        </w:trPr>
        <w:tc>
          <w:tcPr>
            <w:tcW w:w="4250" w:type="dxa"/>
            <w:tcBorders>
              <w:top w:val="single" w:sz="2" w:space="0" w:color="auto"/>
              <w:left w:val="single" w:sz="6" w:space="0" w:color="auto"/>
              <w:bottom w:val="single" w:sz="6" w:space="0" w:color="auto"/>
              <w:right w:val="single" w:sz="6" w:space="0" w:color="auto"/>
            </w:tcBorders>
            <w:hideMark/>
          </w:tcPr>
          <w:p w14:paraId="1D491542" w14:textId="77777777" w:rsidR="0090606C" w:rsidRPr="0036350D" w:rsidRDefault="00601604">
            <w:pPr>
              <w:ind w:left="30" w:right="30"/>
            </w:pPr>
            <w:r>
              <w:t>Euroopan kilpailukykyrahasto</w:t>
            </w:r>
          </w:p>
        </w:tc>
        <w:tc>
          <w:tcPr>
            <w:tcW w:w="4961" w:type="dxa"/>
            <w:tcBorders>
              <w:top w:val="single" w:sz="2" w:space="0" w:color="auto"/>
              <w:left w:val="single" w:sz="6" w:space="0" w:color="auto"/>
              <w:bottom w:val="single" w:sz="6" w:space="0" w:color="auto"/>
              <w:right w:val="single" w:sz="6" w:space="0" w:color="auto"/>
            </w:tcBorders>
            <w:hideMark/>
          </w:tcPr>
          <w:p w14:paraId="17C151EE" w14:textId="77777777" w:rsidR="0090606C" w:rsidRPr="0036350D" w:rsidRDefault="00601604">
            <w:pPr>
              <w:ind w:left="30" w:right="30"/>
            </w:pPr>
            <w:r>
              <w:t>Euroopan kilpailukyky</w:t>
            </w:r>
            <w:r>
              <w:rPr>
                <w:b/>
                <w:i/>
              </w:rPr>
              <w:t>- ja turvallisuus</w:t>
            </w:r>
            <w:r>
              <w:t>rahasto</w:t>
            </w:r>
          </w:p>
        </w:tc>
      </w:tr>
    </w:tbl>
    <w:p w14:paraId="7B4826C6" w14:textId="77777777" w:rsidR="0090606C" w:rsidRPr="0036350D" w:rsidRDefault="0090606C">
      <w:pPr>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38EAFACE"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1A047AE2" w14:textId="77777777" w:rsidR="0090606C" w:rsidRPr="0036350D" w:rsidRDefault="00601604">
            <w:pPr>
              <w:keepNext/>
              <w:keepLines/>
              <w:jc w:val="center"/>
            </w:pPr>
            <w:r>
              <w:rPr>
                <w:b/>
              </w:rPr>
              <w:t>Perustelu</w:t>
            </w:r>
          </w:p>
        </w:tc>
      </w:tr>
      <w:tr w:rsidR="0090606C" w:rsidRPr="0036350D" w14:paraId="28F5BA2F"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29A48E59" w14:textId="77777777" w:rsidR="0090606C" w:rsidRPr="0036350D" w:rsidRDefault="00601604">
            <w:pPr>
              <w:keepNext/>
              <w:keepLines/>
              <w:ind w:left="30" w:right="30"/>
            </w:pPr>
            <w:r>
              <w:t>Ks. lausunnon kohdat 1.1 ja 2.5.</w:t>
            </w:r>
          </w:p>
        </w:tc>
      </w:tr>
    </w:tbl>
    <w:p w14:paraId="75F46C58" w14:textId="77777777" w:rsidR="0090606C" w:rsidRPr="00FA5329" w:rsidRDefault="0090606C" w:rsidP="00FA5329">
      <w:pPr>
        <w:pStyle w:val="Heading2"/>
        <w:numPr>
          <w:ilvl w:val="0"/>
          <w:numId w:val="0"/>
        </w:numPr>
        <w:rPr>
          <w:lang w:val="en-GB"/>
        </w:rPr>
      </w:pPr>
    </w:p>
    <w:p w14:paraId="3CED72EA" w14:textId="77777777" w:rsidR="0090606C" w:rsidRPr="0036350D" w:rsidRDefault="00601604">
      <w:pPr>
        <w:pStyle w:val="Heading2"/>
        <w:keepNext/>
        <w:numPr>
          <w:ilvl w:val="0"/>
          <w:numId w:val="0"/>
        </w:numPr>
      </w:pPr>
      <w:r>
        <w:rPr>
          <w:b/>
        </w:rPr>
        <w:t>Muutosehdotus 2</w:t>
      </w:r>
      <w:r>
        <w:t xml:space="preserve"> </w:t>
      </w:r>
    </w:p>
    <w:p w14:paraId="7F9DD544" w14:textId="77777777" w:rsidR="0090606C" w:rsidRPr="0036350D" w:rsidRDefault="00601604">
      <w:pPr>
        <w:keepNext/>
        <w:keepLines/>
        <w:jc w:val="left"/>
      </w:pPr>
      <w:r>
        <w:t>Liittyy suositukseen 1.2.</w:t>
      </w:r>
    </w:p>
    <w:p w14:paraId="7C5E5A17" w14:textId="36519DA3" w:rsidR="0090606C" w:rsidRPr="0036350D" w:rsidRDefault="00601604">
      <w:pPr>
        <w:keepNext/>
        <w:keepLines/>
        <w:jc w:val="left"/>
      </w:pPr>
      <w:r>
        <w:t>Lisätään 4 artiklaan uusi kohta nykyisen 2 kohdan jälkeen.</w:t>
      </w:r>
    </w:p>
    <w:p w14:paraId="4AB31173" w14:textId="77777777" w:rsidR="0090606C" w:rsidRPr="0036350D" w:rsidRDefault="0090606C" w:rsidP="00FA5329">
      <w:pPr>
        <w:keepNext/>
        <w:keepLines/>
        <w:spacing w:line="240" w:lineRule="auto"/>
        <w:jc w:val="left"/>
        <w:rPr>
          <w:lang w:val="en-GB"/>
        </w:rPr>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6350D" w14:paraId="4D15C6B0"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52B15499" w14:textId="77777777" w:rsidR="0090606C" w:rsidRPr="0036350D" w:rsidRDefault="00601604">
            <w:pPr>
              <w:jc w:val="center"/>
              <w:rPr>
                <w:strike/>
              </w:rPr>
            </w:pPr>
            <w:r>
              <w:rPr>
                <w:b/>
              </w:rPr>
              <w:t>Komission ehdotus</w:t>
            </w:r>
          </w:p>
        </w:tc>
        <w:tc>
          <w:tcPr>
            <w:tcW w:w="4528" w:type="dxa"/>
            <w:tcBorders>
              <w:top w:val="single" w:sz="2" w:space="0" w:color="auto"/>
              <w:left w:val="single" w:sz="2" w:space="0" w:color="auto"/>
              <w:bottom w:val="single" w:sz="2" w:space="0" w:color="auto"/>
              <w:right w:val="single" w:sz="2" w:space="0" w:color="auto"/>
            </w:tcBorders>
            <w:hideMark/>
          </w:tcPr>
          <w:p w14:paraId="78075A07" w14:textId="77777777" w:rsidR="0090606C" w:rsidRPr="0036350D" w:rsidRDefault="00601604">
            <w:pPr>
              <w:jc w:val="center"/>
            </w:pPr>
            <w:proofErr w:type="spellStart"/>
            <w:r>
              <w:rPr>
                <w:b/>
              </w:rPr>
              <w:t>ETSK:n</w:t>
            </w:r>
            <w:proofErr w:type="spellEnd"/>
            <w:r>
              <w:rPr>
                <w:b/>
              </w:rPr>
              <w:t xml:space="preserve"> muutosehdotus</w:t>
            </w:r>
          </w:p>
        </w:tc>
      </w:tr>
      <w:tr w:rsidR="0090606C" w:rsidRPr="0036350D" w14:paraId="4BEBCCB7"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5774296D" w14:textId="77777777" w:rsidR="0090606C" w:rsidRPr="0036350D" w:rsidRDefault="0090606C">
            <w:pPr>
              <w:ind w:left="30" w:right="30"/>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1E660C1F" w14:textId="07BB8F20" w:rsidR="0090606C" w:rsidRPr="0036350D" w:rsidRDefault="00601604">
            <w:pPr>
              <w:pStyle w:val="Heading1"/>
              <w:numPr>
                <w:ilvl w:val="0"/>
                <w:numId w:val="0"/>
              </w:numPr>
              <w:rPr>
                <w:b/>
                <w:bCs/>
                <w:i/>
                <w:iCs/>
              </w:rPr>
            </w:pPr>
            <w:r>
              <w:rPr>
                <w:b/>
                <w:i/>
              </w:rPr>
              <w:t>3. Kilpailukykyrahaston varojen ohjeellinen jako toteutetaan niin, että otetaan huomioon eri ikkunoiden välisten aloitteiden ja muiden yhteyksien vaatimukset ja tilanteiden nopea muuttuminen.</w:t>
            </w:r>
          </w:p>
        </w:tc>
      </w:tr>
    </w:tbl>
    <w:p w14:paraId="30195EF3" w14:textId="77777777" w:rsidR="0090606C" w:rsidRPr="0036350D" w:rsidRDefault="0090606C">
      <w:pPr>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6A26AC2D"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585C5B48" w14:textId="77777777" w:rsidR="0090606C" w:rsidRPr="0036350D" w:rsidRDefault="00601604">
            <w:pPr>
              <w:keepNext/>
              <w:keepLines/>
              <w:jc w:val="center"/>
            </w:pPr>
            <w:r>
              <w:rPr>
                <w:b/>
              </w:rPr>
              <w:t>Perustelu</w:t>
            </w:r>
          </w:p>
        </w:tc>
      </w:tr>
      <w:tr w:rsidR="0090606C" w:rsidRPr="0036350D" w14:paraId="1496B60B"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8A81E13" w14:textId="77777777" w:rsidR="0090606C" w:rsidRPr="0036350D" w:rsidRDefault="00601604">
            <w:pPr>
              <w:keepNext/>
              <w:keepLines/>
              <w:ind w:left="30" w:right="30"/>
            </w:pPr>
            <w:r>
              <w:t>Ks. lausunnon kohta 2.8.</w:t>
            </w:r>
          </w:p>
        </w:tc>
      </w:tr>
    </w:tbl>
    <w:p w14:paraId="74D27020" w14:textId="77777777" w:rsidR="0090606C" w:rsidRPr="0036350D" w:rsidRDefault="0090606C">
      <w:pPr>
        <w:jc w:val="left"/>
        <w:rPr>
          <w:lang w:val="en-GB"/>
        </w:rPr>
      </w:pPr>
    </w:p>
    <w:p w14:paraId="48247B4D" w14:textId="77777777" w:rsidR="0090606C" w:rsidRPr="0036350D" w:rsidRDefault="00601604" w:rsidP="003D3385">
      <w:pPr>
        <w:pStyle w:val="Heading2"/>
        <w:keepNext/>
        <w:keepLines/>
        <w:numPr>
          <w:ilvl w:val="0"/>
          <w:numId w:val="0"/>
        </w:numPr>
        <w:rPr>
          <w:b/>
          <w:bCs/>
        </w:rPr>
      </w:pPr>
      <w:r>
        <w:rPr>
          <w:b/>
        </w:rPr>
        <w:lastRenderedPageBreak/>
        <w:t>Muutosehdotus 3</w:t>
      </w:r>
    </w:p>
    <w:p w14:paraId="3A9B2698" w14:textId="77777777" w:rsidR="0090606C" w:rsidRPr="0036350D" w:rsidRDefault="00601604" w:rsidP="003D3385">
      <w:pPr>
        <w:keepNext/>
        <w:keepLines/>
        <w:jc w:val="left"/>
      </w:pPr>
      <w:r>
        <w:t>Liittyy suositukseen 1.3.</w:t>
      </w:r>
    </w:p>
    <w:p w14:paraId="6D246517" w14:textId="08498FF9" w:rsidR="0090606C" w:rsidRPr="0036350D" w:rsidRDefault="00601604" w:rsidP="003D3385">
      <w:pPr>
        <w:keepNext/>
        <w:keepLines/>
        <w:jc w:val="left"/>
      </w:pPr>
      <w:r>
        <w:t>Lisätään uusi artikla nykyisen 7 artiklan jälkeen.</w:t>
      </w:r>
    </w:p>
    <w:p w14:paraId="1EF155B4" w14:textId="77777777" w:rsidR="0090606C" w:rsidRPr="0036350D" w:rsidRDefault="0090606C" w:rsidP="003D3385">
      <w:pPr>
        <w:keepNext/>
        <w:keepLines/>
        <w:spacing w:line="240" w:lineRule="auto"/>
        <w:jc w:val="left"/>
        <w:rPr>
          <w:lang w:val="en-GB"/>
        </w:rPr>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6350D" w14:paraId="756153CB"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28471553" w14:textId="77777777" w:rsidR="0090606C" w:rsidRPr="0036350D" w:rsidRDefault="00601604" w:rsidP="003D3385">
            <w:pPr>
              <w:keepNext/>
              <w:keepLines/>
              <w:jc w:val="center"/>
              <w:rPr>
                <w:strike/>
              </w:rPr>
            </w:pPr>
            <w:r>
              <w:rPr>
                <w:b/>
              </w:rPr>
              <w:t>Komission ehdotus</w:t>
            </w:r>
          </w:p>
        </w:tc>
        <w:tc>
          <w:tcPr>
            <w:tcW w:w="4528" w:type="dxa"/>
            <w:tcBorders>
              <w:top w:val="single" w:sz="2" w:space="0" w:color="auto"/>
              <w:left w:val="single" w:sz="2" w:space="0" w:color="auto"/>
              <w:bottom w:val="single" w:sz="2" w:space="0" w:color="auto"/>
              <w:right w:val="single" w:sz="2" w:space="0" w:color="auto"/>
            </w:tcBorders>
            <w:hideMark/>
          </w:tcPr>
          <w:p w14:paraId="4A09CF45" w14:textId="77777777" w:rsidR="0090606C" w:rsidRPr="0036350D" w:rsidRDefault="00601604" w:rsidP="003D3385">
            <w:pPr>
              <w:keepNext/>
              <w:keepLines/>
              <w:jc w:val="center"/>
            </w:pPr>
            <w:proofErr w:type="spellStart"/>
            <w:r>
              <w:rPr>
                <w:b/>
              </w:rPr>
              <w:t>ETSK:n</w:t>
            </w:r>
            <w:proofErr w:type="spellEnd"/>
            <w:r>
              <w:rPr>
                <w:b/>
              </w:rPr>
              <w:t xml:space="preserve"> muutosehdotus</w:t>
            </w:r>
          </w:p>
        </w:tc>
      </w:tr>
      <w:tr w:rsidR="0090606C" w:rsidRPr="0036350D" w14:paraId="12FDF21B"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31D888C2" w14:textId="77777777" w:rsidR="0090606C" w:rsidRPr="0036350D" w:rsidRDefault="0090606C" w:rsidP="003D3385">
            <w:pPr>
              <w:keepNext/>
              <w:keepLines/>
              <w:ind w:left="30" w:right="30"/>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5B03579C" w14:textId="77777777" w:rsidR="0090606C" w:rsidRPr="0036350D" w:rsidRDefault="00601604" w:rsidP="003D3385">
            <w:pPr>
              <w:keepNext/>
              <w:keepLines/>
              <w:jc w:val="left"/>
              <w:rPr>
                <w:b/>
                <w:bCs/>
                <w:i/>
                <w:iCs/>
              </w:rPr>
            </w:pPr>
            <w:r>
              <w:rPr>
                <w:b/>
                <w:i/>
              </w:rPr>
              <w:t xml:space="preserve">8 artikla </w:t>
            </w:r>
          </w:p>
          <w:p w14:paraId="2A44F369" w14:textId="77777777" w:rsidR="0090606C" w:rsidRPr="0036350D" w:rsidRDefault="00601604" w:rsidP="003D3385">
            <w:pPr>
              <w:keepNext/>
              <w:keepLines/>
              <w:jc w:val="left"/>
              <w:rPr>
                <w:b/>
                <w:bCs/>
                <w:i/>
                <w:iCs/>
              </w:rPr>
            </w:pPr>
            <w:r>
              <w:rPr>
                <w:b/>
                <w:i/>
              </w:rPr>
              <w:t>Yleiset myöntämisperusteet</w:t>
            </w:r>
          </w:p>
          <w:p w14:paraId="323AC0A9" w14:textId="77777777" w:rsidR="0090606C" w:rsidRPr="0036350D" w:rsidRDefault="00601604" w:rsidP="003D3385">
            <w:pPr>
              <w:keepNext/>
              <w:keepLines/>
              <w:ind w:left="30" w:right="30"/>
              <w:rPr>
                <w:b/>
                <w:bCs/>
                <w:i/>
                <w:iCs/>
              </w:rPr>
            </w:pPr>
            <w:r>
              <w:rPr>
                <w:b/>
                <w:i/>
              </w:rPr>
              <w:t>Kilpailukykyrahaston yleisten tavoitteiden (3 artiklan 1 kohta) saavuttamisen tukemiseksi kaikissa ikkunoissa pidetään ensisijaisina myöntämisperusteina seuraavia, EU:n yleiseen kilpailukykyyn liittyviä kriteereitä: 1) huippuosaaminen, 2) tulevaisuuslähtöisyys ja 3) taloudellinen potentiaali. Yleisten perusteiden lisäksi sovelletaan kunkin ikkunan tavoitteiden (3 artiklan 2 kohta) mukaisia ikkunakohtaisia perusteita.</w:t>
            </w:r>
          </w:p>
        </w:tc>
      </w:tr>
    </w:tbl>
    <w:p w14:paraId="333DC010" w14:textId="77777777" w:rsidR="0090606C" w:rsidRPr="0036350D" w:rsidRDefault="0090606C" w:rsidP="00FA5329">
      <w:pPr>
        <w:spacing w:line="240" w:lineRule="auto"/>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454E1AF4"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62FDFFE0" w14:textId="77777777" w:rsidR="0090606C" w:rsidRPr="0036350D" w:rsidRDefault="00601604">
            <w:pPr>
              <w:keepNext/>
              <w:keepLines/>
              <w:jc w:val="center"/>
              <w:divId w:val="1334838238"/>
            </w:pPr>
            <w:r>
              <w:rPr>
                <w:b/>
              </w:rPr>
              <w:t>Perustelu</w:t>
            </w:r>
          </w:p>
        </w:tc>
      </w:tr>
      <w:tr w:rsidR="0090606C" w:rsidRPr="0036350D" w14:paraId="4967A278"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06CCFAA" w14:textId="77777777" w:rsidR="0090606C" w:rsidRPr="0036350D" w:rsidRDefault="00601604">
            <w:pPr>
              <w:keepNext/>
              <w:keepLines/>
              <w:ind w:left="30" w:right="30"/>
            </w:pPr>
            <w:r>
              <w:t>Ks. lausunnon kohdat 2.1 ja 2.9.</w:t>
            </w:r>
          </w:p>
        </w:tc>
      </w:tr>
    </w:tbl>
    <w:p w14:paraId="27D0BD25" w14:textId="77777777" w:rsidR="0090606C" w:rsidRPr="0036350D" w:rsidRDefault="0090606C">
      <w:pPr>
        <w:jc w:val="left"/>
        <w:rPr>
          <w:lang w:val="en-GB"/>
        </w:rPr>
      </w:pPr>
    </w:p>
    <w:p w14:paraId="0DF50F55" w14:textId="77777777" w:rsidR="0090606C" w:rsidRPr="0036350D" w:rsidRDefault="00601604">
      <w:pPr>
        <w:pStyle w:val="Heading2"/>
        <w:keepNext/>
        <w:numPr>
          <w:ilvl w:val="0"/>
          <w:numId w:val="0"/>
        </w:numPr>
        <w:rPr>
          <w:b/>
          <w:bCs/>
        </w:rPr>
      </w:pPr>
      <w:r>
        <w:rPr>
          <w:b/>
        </w:rPr>
        <w:t>Muutosehdotus 4</w:t>
      </w:r>
    </w:p>
    <w:p w14:paraId="4047D935" w14:textId="77777777" w:rsidR="0090606C" w:rsidRPr="0036350D" w:rsidRDefault="00601604">
      <w:pPr>
        <w:keepNext/>
        <w:keepLines/>
        <w:jc w:val="left"/>
      </w:pPr>
      <w:r>
        <w:t>Liittyy suositukseen 1.4.</w:t>
      </w:r>
    </w:p>
    <w:p w14:paraId="0D59F005" w14:textId="0924E7F3" w:rsidR="0090606C" w:rsidRPr="0036350D" w:rsidRDefault="00601604">
      <w:pPr>
        <w:keepNext/>
        <w:keepLines/>
        <w:jc w:val="left"/>
      </w:pPr>
      <w:r>
        <w:t>Lisätään uusi artikla nykyisen 8 artiklan (josta tulisi muutosehdotuksen 3 myötä 9 artikla) jälkeen.</w:t>
      </w:r>
    </w:p>
    <w:p w14:paraId="4E59B5E0" w14:textId="77777777" w:rsidR="0090606C" w:rsidRPr="0036350D" w:rsidRDefault="0090606C" w:rsidP="00FA5329">
      <w:pPr>
        <w:keepNext/>
        <w:keepLines/>
        <w:spacing w:line="240" w:lineRule="auto"/>
        <w:jc w:val="left"/>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29"/>
        <w:gridCol w:w="4528"/>
      </w:tblGrid>
      <w:tr w:rsidR="0090606C" w:rsidRPr="0036350D" w14:paraId="323EB65A"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62A325D8" w14:textId="77777777" w:rsidR="0090606C" w:rsidRPr="0036350D" w:rsidRDefault="00601604" w:rsidP="00FA5329">
            <w:pPr>
              <w:outlineLvl w:val="1"/>
              <w:rPr>
                <w:strike/>
              </w:rPr>
            </w:pPr>
            <w:r>
              <w:rPr>
                <w:b/>
              </w:rPr>
              <w:t>Komission ehdotus</w:t>
            </w:r>
          </w:p>
        </w:tc>
        <w:tc>
          <w:tcPr>
            <w:tcW w:w="4528" w:type="dxa"/>
            <w:tcBorders>
              <w:top w:val="single" w:sz="2" w:space="0" w:color="auto"/>
              <w:left w:val="single" w:sz="2" w:space="0" w:color="auto"/>
              <w:bottom w:val="single" w:sz="2" w:space="0" w:color="auto"/>
              <w:right w:val="single" w:sz="2" w:space="0" w:color="auto"/>
            </w:tcBorders>
            <w:hideMark/>
          </w:tcPr>
          <w:p w14:paraId="27EFB6A6" w14:textId="77777777" w:rsidR="0090606C" w:rsidRPr="0036350D" w:rsidRDefault="00601604">
            <w:pPr>
              <w:jc w:val="center"/>
            </w:pPr>
            <w:proofErr w:type="spellStart"/>
            <w:r>
              <w:rPr>
                <w:b/>
              </w:rPr>
              <w:t>ETSK:n</w:t>
            </w:r>
            <w:proofErr w:type="spellEnd"/>
            <w:r>
              <w:rPr>
                <w:b/>
              </w:rPr>
              <w:t xml:space="preserve"> muutosehdotus</w:t>
            </w:r>
          </w:p>
        </w:tc>
      </w:tr>
      <w:tr w:rsidR="0090606C" w:rsidRPr="0036350D" w14:paraId="153EAE34"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2AE66F71" w14:textId="77777777" w:rsidR="0090606C" w:rsidRPr="0036350D" w:rsidRDefault="0090606C" w:rsidP="00FA5329">
            <w:pPr>
              <w:ind w:left="57" w:right="57"/>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654E063C" w14:textId="77777777" w:rsidR="0090606C" w:rsidRPr="0036350D" w:rsidRDefault="00601604" w:rsidP="00FA5329">
            <w:pPr>
              <w:ind w:left="57" w:right="57"/>
              <w:rPr>
                <w:b/>
                <w:bCs/>
                <w:i/>
                <w:iCs/>
              </w:rPr>
            </w:pPr>
            <w:r>
              <w:rPr>
                <w:b/>
                <w:i/>
              </w:rPr>
              <w:t>10 artikla</w:t>
            </w:r>
          </w:p>
          <w:p w14:paraId="7D5210DF" w14:textId="77777777" w:rsidR="0090606C" w:rsidRPr="0036350D" w:rsidRDefault="00601604" w:rsidP="00FA5329">
            <w:pPr>
              <w:ind w:left="57" w:right="57"/>
              <w:jc w:val="left"/>
              <w:rPr>
                <w:b/>
                <w:bCs/>
                <w:i/>
                <w:iCs/>
              </w:rPr>
            </w:pPr>
            <w:r>
              <w:rPr>
                <w:b/>
                <w:i/>
              </w:rPr>
              <w:t>Tasapuoliset toimintaedellytykset</w:t>
            </w:r>
          </w:p>
          <w:p w14:paraId="505E3C7D" w14:textId="77777777" w:rsidR="0090606C" w:rsidRPr="0036350D" w:rsidRDefault="0090606C" w:rsidP="00FA5329">
            <w:pPr>
              <w:ind w:left="57" w:right="57"/>
              <w:jc w:val="left"/>
              <w:rPr>
                <w:lang w:val="en-GB"/>
              </w:rPr>
            </w:pPr>
          </w:p>
          <w:p w14:paraId="4A435C74" w14:textId="77777777" w:rsidR="0090606C" w:rsidRPr="0036350D" w:rsidRDefault="00601604" w:rsidP="00FA5329">
            <w:pPr>
              <w:ind w:left="57" w:right="57"/>
              <w:jc w:val="left"/>
            </w:pPr>
            <w:r>
              <w:rPr>
                <w:b/>
                <w:i/>
              </w:rPr>
              <w:t>Tehtäessä päätöksiä rahoituksen myöntämisestä tiettyihin kohdennettuihin tarkoituksiin (16–20 artikla) ohjenuorana on oltava talouden toimijoiden tasapuolisten toimintaedellytysten edistäminen kaikkialla EU:ssa.</w:t>
            </w:r>
          </w:p>
        </w:tc>
      </w:tr>
    </w:tbl>
    <w:p w14:paraId="20ADAF20" w14:textId="77777777" w:rsidR="0090606C" w:rsidRPr="0036350D" w:rsidRDefault="0090606C">
      <w:pPr>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057"/>
      </w:tblGrid>
      <w:tr w:rsidR="0090606C" w:rsidRPr="0036350D" w14:paraId="7D419C54" w14:textId="77777777">
        <w:trPr>
          <w:trHeight w:val="300"/>
        </w:trPr>
        <w:tc>
          <w:tcPr>
            <w:tcW w:w="9057" w:type="dxa"/>
            <w:tcBorders>
              <w:top w:val="single" w:sz="2" w:space="0" w:color="auto"/>
              <w:left w:val="single" w:sz="2" w:space="0" w:color="auto"/>
              <w:bottom w:val="single" w:sz="2" w:space="0" w:color="auto"/>
              <w:right w:val="single" w:sz="2" w:space="0" w:color="auto"/>
            </w:tcBorders>
            <w:hideMark/>
          </w:tcPr>
          <w:p w14:paraId="422414E0" w14:textId="77777777" w:rsidR="0090606C" w:rsidRPr="0036350D" w:rsidRDefault="00601604">
            <w:pPr>
              <w:keepNext/>
              <w:keepLines/>
              <w:jc w:val="center"/>
              <w:divId w:val="1152411509"/>
            </w:pPr>
            <w:r>
              <w:rPr>
                <w:b/>
              </w:rPr>
              <w:t>Perustelu</w:t>
            </w:r>
          </w:p>
        </w:tc>
      </w:tr>
      <w:tr w:rsidR="0090606C" w:rsidRPr="0036350D" w14:paraId="6C7B7DC2" w14:textId="77777777">
        <w:trPr>
          <w:trHeight w:val="300"/>
        </w:trPr>
        <w:tc>
          <w:tcPr>
            <w:tcW w:w="9057" w:type="dxa"/>
            <w:tcBorders>
              <w:top w:val="single" w:sz="2" w:space="0" w:color="auto"/>
              <w:left w:val="single" w:sz="6" w:space="0" w:color="auto"/>
              <w:bottom w:val="single" w:sz="6" w:space="0" w:color="auto"/>
              <w:right w:val="single" w:sz="6" w:space="0" w:color="auto"/>
            </w:tcBorders>
            <w:hideMark/>
          </w:tcPr>
          <w:p w14:paraId="5917433E" w14:textId="77777777" w:rsidR="0090606C" w:rsidRPr="0036350D" w:rsidRDefault="00601604">
            <w:pPr>
              <w:keepNext/>
              <w:keepLines/>
              <w:ind w:left="30" w:right="30"/>
            </w:pPr>
            <w:r>
              <w:t>Ks. lausunnon kohdat 2.11, 2.17 ja 2.26.</w:t>
            </w:r>
          </w:p>
        </w:tc>
      </w:tr>
    </w:tbl>
    <w:p w14:paraId="58946C51" w14:textId="27E36A57" w:rsidR="0090606C" w:rsidRPr="0036350D" w:rsidRDefault="0090606C">
      <w:pPr>
        <w:pStyle w:val="Header"/>
        <w:rPr>
          <w:lang w:val="en-GB"/>
        </w:rPr>
      </w:pPr>
    </w:p>
    <w:p w14:paraId="5A734E24" w14:textId="1489A04F" w:rsidR="00CD1734" w:rsidRPr="0036350D" w:rsidRDefault="00CD1734">
      <w:pPr>
        <w:pStyle w:val="Header"/>
        <w:rPr>
          <w:lang w:val="en-GB"/>
        </w:rPr>
      </w:pPr>
    </w:p>
    <w:p w14:paraId="34EFD7C4" w14:textId="183B82D7" w:rsidR="00CD1734" w:rsidRPr="00FA5329" w:rsidRDefault="00CD1734" w:rsidP="00CD1734">
      <w:r>
        <w:t>Bryssel 14. marraskuuta 2025</w:t>
      </w:r>
    </w:p>
    <w:p w14:paraId="70355B15" w14:textId="77777777" w:rsidR="00CD1734" w:rsidRPr="00FA5329" w:rsidRDefault="00CD1734" w:rsidP="00CD1734">
      <w:pPr>
        <w:rPr>
          <w:lang w:val="en-GB"/>
        </w:rPr>
      </w:pPr>
    </w:p>
    <w:p w14:paraId="49F42F83" w14:textId="77777777" w:rsidR="00CD1734" w:rsidRPr="00FA5329" w:rsidRDefault="00CD1734" w:rsidP="00CD1734">
      <w:pPr>
        <w:rPr>
          <w:lang w:val="en-GB"/>
        </w:rPr>
      </w:pPr>
    </w:p>
    <w:p w14:paraId="37CF8A3C" w14:textId="77777777" w:rsidR="00CD1734" w:rsidRPr="00FA5329" w:rsidRDefault="00CD1734" w:rsidP="00CD1734">
      <w:pPr>
        <w:spacing w:line="286" w:lineRule="auto"/>
        <w:jc w:val="left"/>
        <w:rPr>
          <w:i/>
        </w:rPr>
      </w:pPr>
      <w:r>
        <w:rPr>
          <w:i/>
        </w:rPr>
        <w:t>”Sisämarkkinat, tuotanto ja kulutus” -jaoston puheenjohtaja</w:t>
      </w:r>
    </w:p>
    <w:p w14:paraId="7ED7B962" w14:textId="70CF892C" w:rsidR="00CD1734" w:rsidRDefault="00CD1734" w:rsidP="00CD1734">
      <w:pPr>
        <w:pStyle w:val="Header"/>
      </w:pPr>
      <w:proofErr w:type="spellStart"/>
      <w:r>
        <w:t>Émilie</w:t>
      </w:r>
      <w:proofErr w:type="spellEnd"/>
      <w:r>
        <w:t xml:space="preserve"> PROUZET</w:t>
      </w:r>
    </w:p>
    <w:p w14:paraId="510C4E8B" w14:textId="77777777" w:rsidR="0090606C" w:rsidRPr="0036350D" w:rsidRDefault="00601604">
      <w:pPr>
        <w:jc w:val="center"/>
      </w:pPr>
      <w:r>
        <w:t>_____________</w:t>
      </w:r>
    </w:p>
    <w:sectPr w:rsidR="0090606C" w:rsidRPr="0036350D" w:rsidSect="00432D8E">
      <w:headerReference w:type="even" r:id="rId25"/>
      <w:headerReference w:type="default" r:id="rId26"/>
      <w:footerReference w:type="even" r:id="rId27"/>
      <w:footerReference w:type="default" r:id="rId28"/>
      <w:headerReference w:type="first" r:id="rId29"/>
      <w:footerReference w:type="first" r:id="rId30"/>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843987" w14:textId="77777777" w:rsidR="0090606C" w:rsidRDefault="00601604">
      <w:r>
        <w:separator/>
      </w:r>
    </w:p>
  </w:endnote>
  <w:endnote w:type="continuationSeparator" w:id="0">
    <w:p w14:paraId="1671EDD9" w14:textId="77777777" w:rsidR="0090606C" w:rsidRDefault="00601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8D2A9" w14:textId="77777777" w:rsidR="00432D8E" w:rsidRPr="00432D8E" w:rsidRDefault="00432D8E" w:rsidP="00432D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81D4F" w14:textId="7411553A"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rsidR="00374119">
      <w:t>1</w:t>
    </w:r>
    <w:r>
      <w:fldChar w:fldCharType="end"/>
    </w:r>
    <w:r>
      <w:t>/</w:t>
    </w:r>
    <w:r w:rsidR="00DE46CC">
      <w:fldChar w:fldCharType="begin"/>
    </w:r>
    <w:r w:rsidR="00DE46CC">
      <w:instrText xml:space="preserve"> NUMPAGES </w:instrText>
    </w:r>
    <w:r w:rsidR="00DE46CC">
      <w:fldChar w:fldCharType="separate"/>
    </w:r>
    <w:r w:rsidR="00374119">
      <w:t>1</w:t>
    </w:r>
    <w:r w:rsidR="00DE46C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8D0F3" w14:textId="77777777" w:rsidR="00432D8E" w:rsidRPr="00432D8E" w:rsidRDefault="00432D8E" w:rsidP="00432D8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9EFBA" w14:textId="77777777" w:rsidR="0090606C" w:rsidRPr="00432D8E" w:rsidRDefault="0090606C" w:rsidP="00432D8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2F3A5" w14:textId="0C16FB65"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t>2</w:t>
    </w:r>
    <w:r>
      <w:fldChar w:fldCharType="end"/>
    </w:r>
    <w:r>
      <w:t>/</w:t>
    </w:r>
    <w:r w:rsidR="00DE46CC">
      <w:fldChar w:fldCharType="begin"/>
    </w:r>
    <w:r w:rsidR="00DE46CC">
      <w:instrText xml:space="preserve"> NUMPAGES </w:instrText>
    </w:r>
    <w:r w:rsidR="00DE46CC">
      <w:fldChar w:fldCharType="separate"/>
    </w:r>
    <w:r>
      <w:t>12</w:t>
    </w:r>
    <w:r w:rsidR="00DE46CC">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33167" w14:textId="77777777" w:rsidR="0090606C" w:rsidRPr="00432D8E" w:rsidRDefault="0090606C" w:rsidP="00432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B2CA5" w14:textId="77777777" w:rsidR="0090606C" w:rsidRDefault="00601604">
      <w:r>
        <w:separator/>
      </w:r>
    </w:p>
  </w:footnote>
  <w:footnote w:type="continuationSeparator" w:id="0">
    <w:p w14:paraId="627C898A" w14:textId="77777777" w:rsidR="0090606C" w:rsidRDefault="00601604">
      <w:r>
        <w:continuationSeparator/>
      </w:r>
    </w:p>
  </w:footnote>
  <w:footnote w:id="1">
    <w:p w14:paraId="5D8D318F" w14:textId="1B31731C" w:rsidR="006F7338" w:rsidRPr="00FA5329" w:rsidRDefault="006F7338">
      <w:pPr>
        <w:pStyle w:val="FootnoteText"/>
      </w:pPr>
      <w:r>
        <w:rPr>
          <w:rStyle w:val="FootnoteReference"/>
        </w:rPr>
        <w:footnoteRef/>
      </w:r>
      <w:r>
        <w:tab/>
        <w:t xml:space="preserve">Sinisen kehityksen ohjelmaa koskevan </w:t>
      </w:r>
      <w:proofErr w:type="spellStart"/>
      <w:r>
        <w:t>ETSK:n</w:t>
      </w:r>
      <w:proofErr w:type="spellEnd"/>
      <w:r>
        <w:t xml:space="preserve"> julkilausuman periaate 12 (lokakuu 2023).</w:t>
      </w:r>
    </w:p>
  </w:footnote>
  <w:footnote w:id="2">
    <w:p w14:paraId="3F42C207" w14:textId="45E837EF" w:rsidR="0090606C" w:rsidRDefault="00601604">
      <w:pPr>
        <w:pStyle w:val="FootnoteText"/>
      </w:pPr>
      <w:r>
        <w:rPr>
          <w:rStyle w:val="FootnoteReference"/>
        </w:rPr>
        <w:footnoteRef/>
      </w:r>
      <w:r>
        <w:tab/>
      </w:r>
      <w:hyperlink r:id="rId1" w:history="1">
        <w:r>
          <w:rPr>
            <w:rStyle w:val="Hyperlink"/>
          </w:rPr>
          <w:t>EUVL C 486, 21.12.2022, s.1</w:t>
        </w:r>
      </w:hyperlink>
      <w:r>
        <w:t xml:space="preserve">, kohdat 1.1 ja 2.12; </w:t>
      </w:r>
      <w:hyperlink r:id="rId2" w:history="1">
        <w:r>
          <w:rPr>
            <w:rStyle w:val="Hyperlink"/>
          </w:rPr>
          <w:t>EUVL C 194, 12.5.2022, s. 7</w:t>
        </w:r>
      </w:hyperlink>
      <w:r>
        <w:t xml:space="preserve">, kohta 4.5; </w:t>
      </w:r>
      <w:hyperlink r:id="rId3" w:history="1">
        <w:r>
          <w:rPr>
            <w:rStyle w:val="Hyperlink"/>
          </w:rPr>
          <w:t>EUVL C 429, 11.12.2020, s. 210</w:t>
        </w:r>
      </w:hyperlink>
      <w:r>
        <w:t>, kohta 2.2; EUVL C, C/2025/3189, 2.7.2025, ELI: </w:t>
      </w:r>
      <w:hyperlink r:id="rId4" w:tgtFrame="_blank" w:tooltip="Linkki asiakirjaan sen ELI-tunnukseen perustuvan URI-osoitteen kautta." w:history="1">
        <w:r>
          <w:rPr>
            <w:rStyle w:val="Hyperlink"/>
          </w:rPr>
          <w:t>http://data.europa.eu/eli/C/2025/3189/oj</w:t>
        </w:r>
      </w:hyperlink>
      <w:r>
        <w:t>; EUVL C, C/2025/4212, 20.8.2025, ELI: </w:t>
      </w:r>
      <w:hyperlink r:id="rId5" w:tgtFrame="_blank" w:tooltip="Linkki asiakirjaan sen ELI-tunnukseen perustuvan URI-osoitteen kautta." w:history="1">
        <w:r>
          <w:rPr>
            <w:rStyle w:val="Hyperlink"/>
          </w:rPr>
          <w:t>http://data.europa.eu/eli/C/2025/4212/oj</w:t>
        </w:r>
      </w:hyperlink>
      <w:r>
        <w:t>, kohta 3.2.1.</w:t>
      </w:r>
    </w:p>
  </w:footnote>
  <w:footnote w:id="3">
    <w:p w14:paraId="7F1A5F2E" w14:textId="0693CF06" w:rsidR="0090606C" w:rsidRDefault="00601604">
      <w:pPr>
        <w:pStyle w:val="FootnoteText"/>
        <w:rPr>
          <w:szCs w:val="16"/>
          <w:highlight w:val="yellow"/>
        </w:rPr>
      </w:pPr>
      <w:r>
        <w:rPr>
          <w:rStyle w:val="FootnoteReference"/>
        </w:rPr>
        <w:footnoteRef/>
      </w:r>
      <w:r>
        <w:tab/>
      </w:r>
      <w:hyperlink r:id="rId6" w:history="1">
        <w:r>
          <w:rPr>
            <w:rStyle w:val="Hyperlink"/>
          </w:rPr>
          <w:t>Sisämarkkinastrategiaa käsittelevä lausunto INT/1094</w:t>
        </w:r>
      </w:hyperlink>
      <w:r>
        <w:t xml:space="preserve"> (valmisteilla); </w:t>
      </w:r>
      <w:hyperlink r:id="rId7" w:history="1">
        <w:r>
          <w:rPr>
            <w:rStyle w:val="Hyperlink"/>
          </w:rPr>
          <w:t>ETSK:n lausunto aiheesta ”Sisämarkkinasääntöjen täytäntöönpanon valvonnan tehostaminen: nykyisten välineiden ja puitteiden tarkistaminen”</w:t>
        </w:r>
      </w:hyperlink>
      <w:r>
        <w:t xml:space="preserve"> (ei vielä julkaistu virallisessa lehdessä); EUVL C, C/2025/2004, 30.4.2025, ELI: </w:t>
      </w:r>
      <w:hyperlink r:id="rId8" w:tgtFrame="_blank" w:tooltip="Linkki asiakirjaan sen ELI-tunnukseen perustuvan URI-osoitteen kautta." w:history="1">
        <w:r>
          <w:rPr>
            <w:rStyle w:val="Hyperlink"/>
          </w:rPr>
          <w:t>http://data.europa.eu/eli/C/2025/2004/oj</w:t>
        </w:r>
      </w:hyperlink>
      <w:r>
        <w:t>.</w:t>
      </w:r>
    </w:p>
  </w:footnote>
  <w:footnote w:id="4">
    <w:p w14:paraId="31C26358" w14:textId="77777777" w:rsidR="0090606C" w:rsidRDefault="00601604">
      <w:pPr>
        <w:pStyle w:val="FootnoteText"/>
        <w:spacing w:after="0"/>
      </w:pPr>
      <w:r>
        <w:rPr>
          <w:rStyle w:val="FootnoteReference"/>
          <w:szCs w:val="24"/>
        </w:rPr>
        <w:footnoteRef/>
      </w:r>
      <w:r>
        <w:tab/>
        <w:t>Esimerkiksi sellaisten sitoumusten maksamiseen, jotka liittyvät nesteytetyn maakaasun ja sirujen ostoon Yhdysvalloista.</w:t>
      </w:r>
    </w:p>
  </w:footnote>
  <w:footnote w:id="5">
    <w:p w14:paraId="0969F5B9" w14:textId="26105276" w:rsidR="0090606C" w:rsidRDefault="00601604">
      <w:pPr>
        <w:pStyle w:val="FootnoteText"/>
        <w:spacing w:after="0"/>
      </w:pPr>
      <w:r>
        <w:rPr>
          <w:rStyle w:val="FootnoteReference"/>
        </w:rPr>
        <w:footnoteRef/>
      </w:r>
      <w:r>
        <w:tab/>
      </w:r>
      <w:hyperlink r:id="rId9" w:history="1">
        <w:r>
          <w:rPr>
            <w:rStyle w:val="Hyperlink"/>
          </w:rPr>
          <w:t>https://commission.europa.eu/topics/budget/eu-budget-2028-2034-explained_fi</w:t>
        </w:r>
      </w:hyperlink>
      <w:r>
        <w:t xml:space="preserve">, </w:t>
      </w:r>
      <w:hyperlink r:id="rId10" w:history="1">
        <w:r>
          <w:rPr>
            <w:rStyle w:val="Hyperlink"/>
          </w:rPr>
          <w:t>https://commission.europa.eu/publications/multiannual-financial-framework_en</w:t>
        </w:r>
      </w:hyperlink>
      <w:r>
        <w:t xml:space="preserve">. </w:t>
      </w:r>
    </w:p>
  </w:footnote>
  <w:footnote w:id="6">
    <w:p w14:paraId="02415A5F" w14:textId="61A1FF63" w:rsidR="00D568A2" w:rsidRPr="00FA5329" w:rsidRDefault="00D568A2">
      <w:pPr>
        <w:pStyle w:val="FootnoteText"/>
        <w:rPr>
          <w:iCs/>
        </w:rPr>
      </w:pPr>
      <w:r>
        <w:rPr>
          <w:rStyle w:val="FootnoteReference"/>
        </w:rPr>
        <w:footnoteRef/>
      </w:r>
      <w:r>
        <w:tab/>
        <w:t xml:space="preserve">Sinisen kehityksen ohjelmaa koskevan </w:t>
      </w:r>
      <w:proofErr w:type="spellStart"/>
      <w:r>
        <w:t>ETSK:n</w:t>
      </w:r>
      <w:proofErr w:type="spellEnd"/>
      <w:r>
        <w:t xml:space="preserve"> julkilausuman toimet 14 ja 15 (lokakuu 2023).</w:t>
      </w:r>
    </w:p>
  </w:footnote>
  <w:footnote w:id="7">
    <w:p w14:paraId="41046A03" w14:textId="77777777" w:rsidR="0090606C" w:rsidRDefault="00601604">
      <w:pPr>
        <w:pStyle w:val="FootnoteText"/>
      </w:pPr>
      <w:r>
        <w:rPr>
          <w:rStyle w:val="FootnoteReference"/>
        </w:rPr>
        <w:footnoteRef/>
      </w:r>
      <w:r>
        <w:tab/>
        <w:t xml:space="preserve">COM(2025) 555 </w:t>
      </w:r>
      <w:proofErr w:type="spellStart"/>
      <w:r>
        <w:t>final</w:t>
      </w:r>
      <w:proofErr w:type="spellEnd"/>
      <w:r>
        <w:t xml:space="preserve"> – 2025/0555 (COD), johdanto-osan 70, 73 ja 77 kappale.</w:t>
      </w:r>
    </w:p>
  </w:footnote>
  <w:footnote w:id="8">
    <w:p w14:paraId="6163CA95" w14:textId="77777777" w:rsidR="0090606C" w:rsidRDefault="00601604">
      <w:pPr>
        <w:pStyle w:val="FootnoteText"/>
      </w:pPr>
      <w:r>
        <w:rPr>
          <w:rStyle w:val="FootnoteReference"/>
        </w:rPr>
        <w:footnoteRef/>
      </w:r>
      <w:r>
        <w:tab/>
        <w:t>EUVL C, C/2024/6874, 28.11.2024, ELI: </w:t>
      </w:r>
      <w:hyperlink r:id="rId11" w:tgtFrame="_blank" w:tooltip="Linkki asiakirjaan sen ELI-tunnukseen perustuvan URI-osoitteen kautta." w:history="1">
        <w:r>
          <w:rPr>
            <w:rStyle w:val="Hyperlink"/>
          </w:rPr>
          <w:t>http://data.europa.eu/eli/C/2024/6874/oj</w:t>
        </w:r>
      </w:hyperlink>
      <w:r>
        <w:t xml:space="preserve">; </w:t>
      </w:r>
      <w:hyperlink r:id="rId12" w:tgtFrame="_blank" w:tooltip="(avautuu uuteen ikkunaan)" w:history="1">
        <w:r>
          <w:rPr>
            <w:rStyle w:val="Hyperlink"/>
          </w:rPr>
          <w:t>EUVL C 62, 15.2.2019, s. 33</w:t>
        </w:r>
      </w:hyperlink>
      <w:r>
        <w:t xml:space="preserve">; </w:t>
      </w:r>
      <w:hyperlink r:id="rId13" w:tgtFrame="_blank" w:tooltip="(avautuu uuteen ikkunaan)" w:history="1">
        <w:r>
          <w:rPr>
            <w:rStyle w:val="Hyperlink"/>
          </w:rPr>
          <w:t>EUVL C 34, 2.2.2017, s. 66</w:t>
        </w:r>
      </w:hyperlink>
      <w:r>
        <w:t>.</w:t>
      </w:r>
    </w:p>
  </w:footnote>
  <w:footnote w:id="9">
    <w:p w14:paraId="316642A0" w14:textId="77777777" w:rsidR="00A27CE3" w:rsidRPr="0093057B" w:rsidRDefault="00A27CE3" w:rsidP="00A27CE3">
      <w:pPr>
        <w:pStyle w:val="FootnoteText"/>
      </w:pPr>
      <w:r>
        <w:rPr>
          <w:rStyle w:val="FootnoteReference"/>
        </w:rPr>
        <w:footnoteRef/>
      </w:r>
      <w:r>
        <w:tab/>
        <w:t xml:space="preserve">Sinisen kehityksen ohjelmaa koskevan </w:t>
      </w:r>
      <w:proofErr w:type="spellStart"/>
      <w:r>
        <w:t>ETSK:n</w:t>
      </w:r>
      <w:proofErr w:type="spellEnd"/>
      <w:r>
        <w:t xml:space="preserve"> julkilausuman periaate 12 (lokakuu 2023) ja </w:t>
      </w:r>
      <w:proofErr w:type="spellStart"/>
      <w:r>
        <w:t>vesiresilienssiä</w:t>
      </w:r>
      <w:proofErr w:type="spellEnd"/>
      <w:r>
        <w:t xml:space="preserve"> koskeva aloite (syyskuu 2025).</w:t>
      </w:r>
    </w:p>
  </w:footnote>
  <w:footnote w:id="10">
    <w:p w14:paraId="4C5F99A2" w14:textId="3A53E4C3" w:rsidR="0090606C" w:rsidRDefault="00601604">
      <w:pPr>
        <w:pStyle w:val="FootnoteText"/>
      </w:pPr>
      <w:r>
        <w:rPr>
          <w:rStyle w:val="FootnoteReference"/>
        </w:rPr>
        <w:footnoteRef/>
      </w:r>
      <w:r>
        <w:tab/>
      </w:r>
      <w:hyperlink r:id="rId14" w:history="1">
        <w:r>
          <w:rPr>
            <w:rStyle w:val="Hyperlink"/>
          </w:rPr>
          <w:t xml:space="preserve">COM(2025) 555 </w:t>
        </w:r>
        <w:proofErr w:type="spellStart"/>
        <w:r>
          <w:rPr>
            <w:rStyle w:val="Hyperlink"/>
          </w:rPr>
          <w:t>final</w:t>
        </w:r>
        <w:proofErr w:type="spellEnd"/>
        <w:r>
          <w:rPr>
            <w:rStyle w:val="Hyperlink"/>
          </w:rPr>
          <w:t xml:space="preserve"> – 2025/0555 (COD), johdanto-osan 4 kappale</w:t>
        </w:r>
      </w:hyperlink>
      <w:r>
        <w:t>.</w:t>
      </w:r>
    </w:p>
  </w:footnote>
  <w:footnote w:id="11">
    <w:p w14:paraId="0A95BE16" w14:textId="533085B0" w:rsidR="0090606C" w:rsidRDefault="00601604">
      <w:pPr>
        <w:pStyle w:val="FootnoteText"/>
      </w:pPr>
      <w:r>
        <w:rPr>
          <w:rStyle w:val="FootnoteReference"/>
        </w:rPr>
        <w:footnoteRef/>
      </w:r>
      <w:r>
        <w:tab/>
      </w:r>
      <w:hyperlink r:id="rId15" w:history="1">
        <w:r>
          <w:rPr>
            <w:rStyle w:val="Hyperlink"/>
          </w:rPr>
          <w:t xml:space="preserve">COM(2025) 555 </w:t>
        </w:r>
        <w:proofErr w:type="spellStart"/>
        <w:r>
          <w:rPr>
            <w:rStyle w:val="Hyperlink"/>
          </w:rPr>
          <w:t>final</w:t>
        </w:r>
        <w:proofErr w:type="spellEnd"/>
        <w:r>
          <w:rPr>
            <w:rStyle w:val="Hyperlink"/>
          </w:rPr>
          <w:t xml:space="preserve"> – 2025/0555 (COD), johdanto-osan 5 kappale</w:t>
        </w:r>
      </w:hyperlink>
      <w:r>
        <w:t>.</w:t>
      </w:r>
    </w:p>
  </w:footnote>
  <w:footnote w:id="12">
    <w:p w14:paraId="2DAA0A7D" w14:textId="5DBE7621" w:rsidR="0090606C" w:rsidRDefault="00601604">
      <w:pPr>
        <w:pStyle w:val="FootnoteText"/>
      </w:pPr>
      <w:r>
        <w:rPr>
          <w:rStyle w:val="FootnoteReference"/>
        </w:rPr>
        <w:footnoteRef/>
      </w:r>
      <w:r>
        <w:tab/>
      </w:r>
      <w:hyperlink r:id="rId16" w:history="1">
        <w:r>
          <w:rPr>
            <w:rStyle w:val="Hyperlink"/>
          </w:rPr>
          <w:t xml:space="preserve">COM(2025) 555 </w:t>
        </w:r>
        <w:proofErr w:type="spellStart"/>
        <w:r>
          <w:rPr>
            <w:rStyle w:val="Hyperlink"/>
          </w:rPr>
          <w:t>final</w:t>
        </w:r>
        <w:proofErr w:type="spellEnd"/>
        <w:r>
          <w:rPr>
            <w:rStyle w:val="Hyperlink"/>
          </w:rPr>
          <w:t xml:space="preserve"> – 2025/0555 (COD), johdanto-osan 78–82 kappale</w:t>
        </w:r>
      </w:hyperlink>
      <w:r>
        <w:t>.</w:t>
      </w:r>
    </w:p>
  </w:footnote>
  <w:footnote w:id="13">
    <w:p w14:paraId="6F613599" w14:textId="3898FC9A" w:rsidR="0090606C" w:rsidRDefault="00601604">
      <w:pPr>
        <w:pStyle w:val="FootnoteText"/>
      </w:pPr>
      <w:r>
        <w:rPr>
          <w:rStyle w:val="FootnoteReference"/>
        </w:rPr>
        <w:footnoteRef/>
      </w:r>
      <w:r>
        <w:tab/>
      </w:r>
      <w:hyperlink r:id="rId17" w:history="1">
        <w:r>
          <w:rPr>
            <w:rStyle w:val="Hyperlink"/>
          </w:rPr>
          <w:t>EUVL C 486, 21.12.2022, s.1</w:t>
        </w:r>
      </w:hyperlink>
      <w:r>
        <w:t xml:space="preserve">, kohdat 1.1 ja 2.12; </w:t>
      </w:r>
      <w:hyperlink r:id="rId18" w:history="1">
        <w:r>
          <w:rPr>
            <w:rStyle w:val="Hyperlink"/>
          </w:rPr>
          <w:t>EUVL C 194, 12.5.2022, s. 7</w:t>
        </w:r>
      </w:hyperlink>
      <w:r>
        <w:t xml:space="preserve">, kohta 4.5; </w:t>
      </w:r>
      <w:hyperlink r:id="rId19" w:history="1">
        <w:r>
          <w:rPr>
            <w:rStyle w:val="Hyperlink"/>
          </w:rPr>
          <w:t>EUVL C 429, 11.12.2020, s. 210</w:t>
        </w:r>
      </w:hyperlink>
      <w:r>
        <w:t>, kohta 2.2; EUVL C, C/2025/4212, 20.8.2025, ELI: </w:t>
      </w:r>
      <w:hyperlink r:id="rId20" w:tgtFrame="_blank" w:tooltip="Linkki asiakirjaan sen ELI-tunnukseen perustuvan URI-osoitteen kautta." w:history="1">
        <w:r>
          <w:rPr>
            <w:rStyle w:val="Hyperlink"/>
          </w:rPr>
          <w:t>http://data.europa.eu/eli/C/2025/4212/oj</w:t>
        </w:r>
      </w:hyperlink>
      <w:r>
        <w:t>, kohta 3.2.1.</w:t>
      </w:r>
    </w:p>
  </w:footnote>
  <w:footnote w:id="14">
    <w:p w14:paraId="7F5226C3" w14:textId="7F76B438" w:rsidR="0090606C" w:rsidRDefault="00601604">
      <w:pPr>
        <w:pStyle w:val="FootnoteText"/>
      </w:pPr>
      <w:r>
        <w:rPr>
          <w:rStyle w:val="FootnoteReference"/>
        </w:rPr>
        <w:footnoteRef/>
      </w:r>
      <w:r>
        <w:tab/>
      </w:r>
      <w:hyperlink r:id="rId21" w:history="1">
        <w:r>
          <w:rPr>
            <w:rStyle w:val="Hyperlink"/>
          </w:rPr>
          <w:t xml:space="preserve">COM(2025) 555 </w:t>
        </w:r>
        <w:proofErr w:type="spellStart"/>
        <w:r>
          <w:rPr>
            <w:rStyle w:val="Hyperlink"/>
          </w:rPr>
          <w:t>final</w:t>
        </w:r>
        <w:proofErr w:type="spellEnd"/>
        <w:r>
          <w:rPr>
            <w:rStyle w:val="Hyperlink"/>
          </w:rPr>
          <w:t xml:space="preserve"> – 2025/0555 (COD), johdanto-osan 66 kappale</w:t>
        </w:r>
      </w:hyperlink>
      <w:r>
        <w:t>.</w:t>
      </w:r>
    </w:p>
  </w:footnote>
  <w:footnote w:id="15">
    <w:p w14:paraId="0DA61488" w14:textId="4716B61C" w:rsidR="0090606C" w:rsidRDefault="00601604">
      <w:pPr>
        <w:pStyle w:val="FootnoteText"/>
      </w:pPr>
      <w:r>
        <w:rPr>
          <w:rStyle w:val="FootnoteReference"/>
        </w:rPr>
        <w:footnoteRef/>
      </w:r>
      <w:r>
        <w:tab/>
      </w:r>
      <w:hyperlink r:id="rId22" w:history="1">
        <w:r>
          <w:rPr>
            <w:rStyle w:val="Hyperlink"/>
          </w:rPr>
          <w:t xml:space="preserve">COM(2025) 555 </w:t>
        </w:r>
        <w:proofErr w:type="spellStart"/>
        <w:r>
          <w:rPr>
            <w:rStyle w:val="Hyperlink"/>
          </w:rPr>
          <w:t>final</w:t>
        </w:r>
        <w:proofErr w:type="spellEnd"/>
        <w:r>
          <w:rPr>
            <w:rStyle w:val="Hyperlink"/>
          </w:rPr>
          <w:t xml:space="preserve"> – 2025/0555 (COD), johdanto-osan 62 kappale</w:t>
        </w:r>
      </w:hyperlink>
      <w:r>
        <w:t>.</w:t>
      </w:r>
    </w:p>
  </w:footnote>
  <w:footnote w:id="16">
    <w:p w14:paraId="376E6B77" w14:textId="4D5519FA" w:rsidR="0090606C" w:rsidRDefault="00601604">
      <w:pPr>
        <w:pStyle w:val="FootnoteText"/>
      </w:pPr>
      <w:r>
        <w:rPr>
          <w:rStyle w:val="FootnoteReference"/>
        </w:rPr>
        <w:footnoteRef/>
      </w:r>
      <w:r>
        <w:tab/>
      </w:r>
      <w:hyperlink r:id="rId23" w:history="1">
        <w:r>
          <w:rPr>
            <w:rStyle w:val="Hyperlink"/>
          </w:rPr>
          <w:t xml:space="preserve">COM(2025) 555 </w:t>
        </w:r>
        <w:proofErr w:type="spellStart"/>
        <w:r>
          <w:rPr>
            <w:rStyle w:val="Hyperlink"/>
          </w:rPr>
          <w:t>final</w:t>
        </w:r>
        <w:proofErr w:type="spellEnd"/>
        <w:r>
          <w:rPr>
            <w:rStyle w:val="Hyperlink"/>
          </w:rPr>
          <w:t xml:space="preserve"> – 2025/0555 (COD), johdanto-osan 63 kappale</w:t>
        </w:r>
      </w:hyperlink>
      <w:r>
        <w:t>.</w:t>
      </w:r>
    </w:p>
  </w:footnote>
  <w:footnote w:id="17">
    <w:p w14:paraId="221D87B4" w14:textId="3D4DF7C1" w:rsidR="0090606C" w:rsidRDefault="00601604">
      <w:pPr>
        <w:pStyle w:val="FootnoteText"/>
      </w:pPr>
      <w:r>
        <w:rPr>
          <w:rStyle w:val="FootnoteReference"/>
        </w:rPr>
        <w:footnoteRef/>
      </w:r>
      <w:r>
        <w:tab/>
      </w:r>
      <w:hyperlink r:id="rId24" w:history="1">
        <w:r>
          <w:rPr>
            <w:rStyle w:val="Hyperlink"/>
          </w:rPr>
          <w:t xml:space="preserve">COM(2025) 555 </w:t>
        </w:r>
        <w:proofErr w:type="spellStart"/>
        <w:r>
          <w:rPr>
            <w:rStyle w:val="Hyperlink"/>
          </w:rPr>
          <w:t>final</w:t>
        </w:r>
        <w:proofErr w:type="spellEnd"/>
        <w:r>
          <w:rPr>
            <w:rStyle w:val="Hyperlink"/>
          </w:rPr>
          <w:t xml:space="preserve"> – 2025/0555 (COD), johdanto-osan 64 kappale</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0CED2" w14:textId="77777777" w:rsidR="00432D8E" w:rsidRPr="00432D8E" w:rsidRDefault="00432D8E" w:rsidP="00432D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EF063" w14:textId="2CDDF8EB" w:rsidR="00432D8E" w:rsidRPr="00432D8E" w:rsidRDefault="00432D8E" w:rsidP="00432D8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41E21" w14:textId="77777777" w:rsidR="00432D8E" w:rsidRPr="00432D8E" w:rsidRDefault="00432D8E" w:rsidP="00432D8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33E1F" w14:textId="77777777" w:rsidR="0090606C" w:rsidRPr="00432D8E" w:rsidRDefault="0090606C" w:rsidP="00432D8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95887" w14:textId="3BF8C1C3" w:rsidR="0090606C" w:rsidRPr="00432D8E" w:rsidRDefault="0090606C" w:rsidP="00432D8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B323D" w14:textId="77777777" w:rsidR="0090606C" w:rsidRPr="00432D8E" w:rsidRDefault="0090606C" w:rsidP="00432D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91E7CC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rPr>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0C239EF"/>
    <w:multiLevelType w:val="multilevel"/>
    <w:tmpl w:val="9462F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05380"/>
    <w:multiLevelType w:val="hybridMultilevel"/>
    <w:tmpl w:val="057844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AC080C"/>
    <w:multiLevelType w:val="hybridMultilevel"/>
    <w:tmpl w:val="B652DA40"/>
    <w:lvl w:ilvl="0" w:tplc="080C0017">
      <w:start w:val="1"/>
      <w:numFmt w:val="lowerLetter"/>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5" w15:restartNumberingAfterBreak="0">
    <w:nsid w:val="3BAE4401"/>
    <w:multiLevelType w:val="hybridMultilevel"/>
    <w:tmpl w:val="3A5065D0"/>
    <w:lvl w:ilvl="0" w:tplc="52620F36">
      <w:start w:val="1"/>
      <w:numFmt w:val="lowerLetter"/>
      <w:lvlText w:val="%1)"/>
      <w:lvlJc w:val="left"/>
      <w:pPr>
        <w:ind w:left="720" w:hanging="360"/>
      </w:pPr>
      <w:rPr>
        <w:b w:val="0"/>
        <w:bCs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BE5558"/>
    <w:multiLevelType w:val="hybridMultilevel"/>
    <w:tmpl w:val="3E28E2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981E46"/>
    <w:multiLevelType w:val="hybridMultilevel"/>
    <w:tmpl w:val="01BAA456"/>
    <w:lvl w:ilvl="0" w:tplc="F75C0ABC">
      <w:start w:val="1"/>
      <w:numFmt w:val="lowerLetter"/>
      <w:lvlText w:val="%1)"/>
      <w:lvlJc w:val="left"/>
      <w:pPr>
        <w:ind w:left="360" w:hanging="360"/>
      </w:pPr>
      <w:rPr>
        <w:color w:val="auto"/>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0" w15:restartNumberingAfterBreak="0">
    <w:nsid w:val="6A8F3A17"/>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03B6A5A"/>
    <w:multiLevelType w:val="hybridMultilevel"/>
    <w:tmpl w:val="B9626BE4"/>
    <w:lvl w:ilvl="0" w:tplc="201C4710">
      <w:start w:val="4"/>
      <w:numFmt w:val="bullet"/>
      <w:lvlText w:val="-"/>
      <w:lvlJc w:val="left"/>
      <w:pPr>
        <w:ind w:left="480" w:hanging="360"/>
      </w:pPr>
      <w:rPr>
        <w:rFonts w:ascii="Times New Roman" w:eastAsia="Times New Roman" w:hAnsi="Times New Roman" w:cs="Times New Roman" w:hint="default"/>
      </w:rPr>
    </w:lvl>
    <w:lvl w:ilvl="1" w:tplc="04020003">
      <w:start w:val="1"/>
      <w:numFmt w:val="bullet"/>
      <w:lvlText w:val="o"/>
      <w:lvlJc w:val="left"/>
      <w:pPr>
        <w:ind w:left="1200" w:hanging="360"/>
      </w:pPr>
      <w:rPr>
        <w:rFonts w:ascii="Courier New" w:hAnsi="Courier New" w:cs="Courier New" w:hint="default"/>
      </w:rPr>
    </w:lvl>
    <w:lvl w:ilvl="2" w:tplc="04020005">
      <w:start w:val="1"/>
      <w:numFmt w:val="bullet"/>
      <w:lvlText w:val=""/>
      <w:lvlJc w:val="left"/>
      <w:pPr>
        <w:ind w:left="1920" w:hanging="360"/>
      </w:pPr>
      <w:rPr>
        <w:rFonts w:ascii="Wingdings" w:hAnsi="Wingdings" w:hint="default"/>
      </w:rPr>
    </w:lvl>
    <w:lvl w:ilvl="3" w:tplc="04020001">
      <w:start w:val="1"/>
      <w:numFmt w:val="bullet"/>
      <w:lvlText w:val=""/>
      <w:lvlJc w:val="left"/>
      <w:pPr>
        <w:ind w:left="2640" w:hanging="360"/>
      </w:pPr>
      <w:rPr>
        <w:rFonts w:ascii="Symbol" w:hAnsi="Symbol" w:hint="default"/>
      </w:rPr>
    </w:lvl>
    <w:lvl w:ilvl="4" w:tplc="04020003">
      <w:start w:val="1"/>
      <w:numFmt w:val="bullet"/>
      <w:lvlText w:val="o"/>
      <w:lvlJc w:val="left"/>
      <w:pPr>
        <w:ind w:left="3360" w:hanging="360"/>
      </w:pPr>
      <w:rPr>
        <w:rFonts w:ascii="Courier New" w:hAnsi="Courier New" w:cs="Courier New" w:hint="default"/>
      </w:rPr>
    </w:lvl>
    <w:lvl w:ilvl="5" w:tplc="04020005">
      <w:start w:val="1"/>
      <w:numFmt w:val="bullet"/>
      <w:lvlText w:val=""/>
      <w:lvlJc w:val="left"/>
      <w:pPr>
        <w:ind w:left="4080" w:hanging="360"/>
      </w:pPr>
      <w:rPr>
        <w:rFonts w:ascii="Wingdings" w:hAnsi="Wingdings" w:hint="default"/>
      </w:rPr>
    </w:lvl>
    <w:lvl w:ilvl="6" w:tplc="04020001">
      <w:start w:val="1"/>
      <w:numFmt w:val="bullet"/>
      <w:lvlText w:val=""/>
      <w:lvlJc w:val="left"/>
      <w:pPr>
        <w:ind w:left="4800" w:hanging="360"/>
      </w:pPr>
      <w:rPr>
        <w:rFonts w:ascii="Symbol" w:hAnsi="Symbol" w:hint="default"/>
      </w:rPr>
    </w:lvl>
    <w:lvl w:ilvl="7" w:tplc="04020003">
      <w:start w:val="1"/>
      <w:numFmt w:val="bullet"/>
      <w:lvlText w:val="o"/>
      <w:lvlJc w:val="left"/>
      <w:pPr>
        <w:ind w:left="5520" w:hanging="360"/>
      </w:pPr>
      <w:rPr>
        <w:rFonts w:ascii="Courier New" w:hAnsi="Courier New" w:cs="Courier New" w:hint="default"/>
      </w:rPr>
    </w:lvl>
    <w:lvl w:ilvl="8" w:tplc="04020005">
      <w:start w:val="1"/>
      <w:numFmt w:val="bullet"/>
      <w:lvlText w:val=""/>
      <w:lvlJc w:val="left"/>
      <w:pPr>
        <w:ind w:left="6240" w:hanging="360"/>
      </w:pPr>
      <w:rPr>
        <w:rFonts w:ascii="Wingdings" w:hAnsi="Wingdings" w:hint="default"/>
      </w:rPr>
    </w:lvl>
  </w:abstractNum>
  <w:abstractNum w:abstractNumId="12" w15:restartNumberingAfterBreak="0">
    <w:nsid w:val="740C5072"/>
    <w:multiLevelType w:val="hybridMultilevel"/>
    <w:tmpl w:val="F22ACF22"/>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3" w15:restartNumberingAfterBreak="0">
    <w:nsid w:val="78B47322"/>
    <w:multiLevelType w:val="hybridMultilevel"/>
    <w:tmpl w:val="3C3C1E20"/>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E281574"/>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8"/>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1"/>
  </w:num>
  <w:num w:numId="7">
    <w:abstractNumId w:val="5"/>
  </w:num>
  <w:num w:numId="8">
    <w:abstractNumId w:val="10"/>
  </w:num>
  <w:num w:numId="9">
    <w:abstractNumId w:val="14"/>
  </w:num>
  <w:num w:numId="10">
    <w:abstractNumId w:val="13"/>
  </w:num>
  <w:num w:numId="11">
    <w:abstractNumId w:val="2"/>
  </w:num>
  <w:num w:numId="12">
    <w:abstractNumId w:val="9"/>
  </w:num>
  <w:num w:numId="13">
    <w:abstractNumId w:val="4"/>
  </w:num>
  <w:num w:numId="14">
    <w:abstractNumId w:val="1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4"/>
    </w:lvlOverride>
    <w:lvlOverride w:ilvl="1">
      <w:startOverride w:val="2"/>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0"/>
    <w:lvlOverride w:ilvl="0">
      <w:startOverride w:val="3"/>
    </w:lvlOverride>
  </w:num>
  <w:num w:numId="22">
    <w:abstractNumId w:val="0"/>
    <w:lvlOverride w:ilvl="0">
      <w:startOverride w:val="3"/>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00C1"/>
    <w:rsid w:val="00000571"/>
    <w:rsid w:val="00000D0F"/>
    <w:rsid w:val="00001642"/>
    <w:rsid w:val="0000235E"/>
    <w:rsid w:val="00002741"/>
    <w:rsid w:val="00002B9F"/>
    <w:rsid w:val="00002FA7"/>
    <w:rsid w:val="00003646"/>
    <w:rsid w:val="00003A2F"/>
    <w:rsid w:val="00003F4C"/>
    <w:rsid w:val="00004050"/>
    <w:rsid w:val="00004188"/>
    <w:rsid w:val="00004856"/>
    <w:rsid w:val="00005AB9"/>
    <w:rsid w:val="00005EB9"/>
    <w:rsid w:val="00006217"/>
    <w:rsid w:val="00006912"/>
    <w:rsid w:val="00006BAD"/>
    <w:rsid w:val="00006E24"/>
    <w:rsid w:val="00007062"/>
    <w:rsid w:val="00007302"/>
    <w:rsid w:val="0000736E"/>
    <w:rsid w:val="00007560"/>
    <w:rsid w:val="000075E1"/>
    <w:rsid w:val="0000763E"/>
    <w:rsid w:val="00007A40"/>
    <w:rsid w:val="00011DA2"/>
    <w:rsid w:val="00012627"/>
    <w:rsid w:val="000128CD"/>
    <w:rsid w:val="00013F77"/>
    <w:rsid w:val="0001417B"/>
    <w:rsid w:val="0001472D"/>
    <w:rsid w:val="00015EA8"/>
    <w:rsid w:val="00016211"/>
    <w:rsid w:val="00016E22"/>
    <w:rsid w:val="00017391"/>
    <w:rsid w:val="00017B45"/>
    <w:rsid w:val="00020138"/>
    <w:rsid w:val="00020E6E"/>
    <w:rsid w:val="00022182"/>
    <w:rsid w:val="0002229F"/>
    <w:rsid w:val="000229C4"/>
    <w:rsid w:val="000229CD"/>
    <w:rsid w:val="00022A73"/>
    <w:rsid w:val="000242C4"/>
    <w:rsid w:val="00024685"/>
    <w:rsid w:val="00024D96"/>
    <w:rsid w:val="000255B3"/>
    <w:rsid w:val="00025D0E"/>
    <w:rsid w:val="00026608"/>
    <w:rsid w:val="000266E1"/>
    <w:rsid w:val="00026A08"/>
    <w:rsid w:val="00030973"/>
    <w:rsid w:val="00030E19"/>
    <w:rsid w:val="00030E72"/>
    <w:rsid w:val="00030F6C"/>
    <w:rsid w:val="000318A2"/>
    <w:rsid w:val="00031A4B"/>
    <w:rsid w:val="00031BFB"/>
    <w:rsid w:val="00032A1E"/>
    <w:rsid w:val="00032B76"/>
    <w:rsid w:val="000338E9"/>
    <w:rsid w:val="00033913"/>
    <w:rsid w:val="00033AFC"/>
    <w:rsid w:val="00033B4B"/>
    <w:rsid w:val="00033DB4"/>
    <w:rsid w:val="00033E5B"/>
    <w:rsid w:val="0003525D"/>
    <w:rsid w:val="000357A8"/>
    <w:rsid w:val="00035894"/>
    <w:rsid w:val="000377E7"/>
    <w:rsid w:val="00041305"/>
    <w:rsid w:val="000430A6"/>
    <w:rsid w:val="00044576"/>
    <w:rsid w:val="000446AF"/>
    <w:rsid w:val="00044923"/>
    <w:rsid w:val="000449C7"/>
    <w:rsid w:val="000458A4"/>
    <w:rsid w:val="00046BEA"/>
    <w:rsid w:val="00046E60"/>
    <w:rsid w:val="00046FAB"/>
    <w:rsid w:val="0005249C"/>
    <w:rsid w:val="00052551"/>
    <w:rsid w:val="000534A5"/>
    <w:rsid w:val="0005398E"/>
    <w:rsid w:val="0005435D"/>
    <w:rsid w:val="00054415"/>
    <w:rsid w:val="00054D94"/>
    <w:rsid w:val="00055094"/>
    <w:rsid w:val="000552FC"/>
    <w:rsid w:val="0005592F"/>
    <w:rsid w:val="00055A39"/>
    <w:rsid w:val="0005680D"/>
    <w:rsid w:val="00056DF4"/>
    <w:rsid w:val="00057433"/>
    <w:rsid w:val="0006012D"/>
    <w:rsid w:val="000608E4"/>
    <w:rsid w:val="00060B3D"/>
    <w:rsid w:val="00060EC5"/>
    <w:rsid w:val="00061FBF"/>
    <w:rsid w:val="000624E2"/>
    <w:rsid w:val="00062940"/>
    <w:rsid w:val="00062AD8"/>
    <w:rsid w:val="00062C52"/>
    <w:rsid w:val="00063389"/>
    <w:rsid w:val="00063763"/>
    <w:rsid w:val="0006385B"/>
    <w:rsid w:val="00063FB4"/>
    <w:rsid w:val="0006416A"/>
    <w:rsid w:val="000643AE"/>
    <w:rsid w:val="00064AA5"/>
    <w:rsid w:val="00065656"/>
    <w:rsid w:val="0006674E"/>
    <w:rsid w:val="000668AF"/>
    <w:rsid w:val="0006793E"/>
    <w:rsid w:val="00067A9B"/>
    <w:rsid w:val="00067C03"/>
    <w:rsid w:val="00072CC6"/>
    <w:rsid w:val="00072E0F"/>
    <w:rsid w:val="00073124"/>
    <w:rsid w:val="000735E5"/>
    <w:rsid w:val="0007392F"/>
    <w:rsid w:val="00074960"/>
    <w:rsid w:val="00075538"/>
    <w:rsid w:val="000769FB"/>
    <w:rsid w:val="00076F2D"/>
    <w:rsid w:val="00077E7C"/>
    <w:rsid w:val="00080042"/>
    <w:rsid w:val="00080F33"/>
    <w:rsid w:val="0008166C"/>
    <w:rsid w:val="00081D29"/>
    <w:rsid w:val="00082D59"/>
    <w:rsid w:val="00083005"/>
    <w:rsid w:val="0008339D"/>
    <w:rsid w:val="0008380C"/>
    <w:rsid w:val="00083CB5"/>
    <w:rsid w:val="00083CB8"/>
    <w:rsid w:val="000853C3"/>
    <w:rsid w:val="000854F1"/>
    <w:rsid w:val="000855B7"/>
    <w:rsid w:val="00085FA8"/>
    <w:rsid w:val="0008717F"/>
    <w:rsid w:val="000876F0"/>
    <w:rsid w:val="00087B39"/>
    <w:rsid w:val="00091DB5"/>
    <w:rsid w:val="00092A52"/>
    <w:rsid w:val="00092C9E"/>
    <w:rsid w:val="00093DCE"/>
    <w:rsid w:val="00093DE0"/>
    <w:rsid w:val="00094226"/>
    <w:rsid w:val="000943A9"/>
    <w:rsid w:val="0009484C"/>
    <w:rsid w:val="000948A2"/>
    <w:rsid w:val="00094ACC"/>
    <w:rsid w:val="00095279"/>
    <w:rsid w:val="00095701"/>
    <w:rsid w:val="0009643C"/>
    <w:rsid w:val="00096502"/>
    <w:rsid w:val="00096A64"/>
    <w:rsid w:val="00097E3F"/>
    <w:rsid w:val="000A08A7"/>
    <w:rsid w:val="000A0F76"/>
    <w:rsid w:val="000A23E3"/>
    <w:rsid w:val="000A3061"/>
    <w:rsid w:val="000A36B3"/>
    <w:rsid w:val="000A4385"/>
    <w:rsid w:val="000A49BB"/>
    <w:rsid w:val="000A54A5"/>
    <w:rsid w:val="000A5670"/>
    <w:rsid w:val="000A5829"/>
    <w:rsid w:val="000A5D7F"/>
    <w:rsid w:val="000A5E1D"/>
    <w:rsid w:val="000A621F"/>
    <w:rsid w:val="000A6251"/>
    <w:rsid w:val="000A64AE"/>
    <w:rsid w:val="000A7851"/>
    <w:rsid w:val="000A7B61"/>
    <w:rsid w:val="000B03A9"/>
    <w:rsid w:val="000B0CC8"/>
    <w:rsid w:val="000B106A"/>
    <w:rsid w:val="000B1073"/>
    <w:rsid w:val="000B24D9"/>
    <w:rsid w:val="000B349A"/>
    <w:rsid w:val="000B4774"/>
    <w:rsid w:val="000B5226"/>
    <w:rsid w:val="000B5C3F"/>
    <w:rsid w:val="000B5CF0"/>
    <w:rsid w:val="000B5F7B"/>
    <w:rsid w:val="000B67C2"/>
    <w:rsid w:val="000B68FA"/>
    <w:rsid w:val="000B6BA4"/>
    <w:rsid w:val="000B7369"/>
    <w:rsid w:val="000B7390"/>
    <w:rsid w:val="000B7545"/>
    <w:rsid w:val="000B77C8"/>
    <w:rsid w:val="000B79A7"/>
    <w:rsid w:val="000B7D06"/>
    <w:rsid w:val="000C095C"/>
    <w:rsid w:val="000C1524"/>
    <w:rsid w:val="000C3129"/>
    <w:rsid w:val="000C3441"/>
    <w:rsid w:val="000C3BEF"/>
    <w:rsid w:val="000C3C13"/>
    <w:rsid w:val="000C4328"/>
    <w:rsid w:val="000C4C09"/>
    <w:rsid w:val="000C5127"/>
    <w:rsid w:val="000C536A"/>
    <w:rsid w:val="000C54B1"/>
    <w:rsid w:val="000C5DA0"/>
    <w:rsid w:val="000C6B0C"/>
    <w:rsid w:val="000C6FED"/>
    <w:rsid w:val="000C70D6"/>
    <w:rsid w:val="000C7582"/>
    <w:rsid w:val="000C761B"/>
    <w:rsid w:val="000C7AFF"/>
    <w:rsid w:val="000C7BBE"/>
    <w:rsid w:val="000C7C5F"/>
    <w:rsid w:val="000C7E8E"/>
    <w:rsid w:val="000C7F53"/>
    <w:rsid w:val="000D01FF"/>
    <w:rsid w:val="000D0527"/>
    <w:rsid w:val="000D0A25"/>
    <w:rsid w:val="000D18A9"/>
    <w:rsid w:val="000D1A43"/>
    <w:rsid w:val="000D2215"/>
    <w:rsid w:val="000D2F8E"/>
    <w:rsid w:val="000D35B8"/>
    <w:rsid w:val="000D3BB3"/>
    <w:rsid w:val="000D3DA9"/>
    <w:rsid w:val="000D4E00"/>
    <w:rsid w:val="000D5881"/>
    <w:rsid w:val="000D6892"/>
    <w:rsid w:val="000D6CBA"/>
    <w:rsid w:val="000E03F7"/>
    <w:rsid w:val="000E09C2"/>
    <w:rsid w:val="000E235C"/>
    <w:rsid w:val="000E3187"/>
    <w:rsid w:val="000E3D1B"/>
    <w:rsid w:val="000E423D"/>
    <w:rsid w:val="000E514C"/>
    <w:rsid w:val="000E556D"/>
    <w:rsid w:val="000E5A1C"/>
    <w:rsid w:val="000E6DD2"/>
    <w:rsid w:val="000E7397"/>
    <w:rsid w:val="000E7564"/>
    <w:rsid w:val="000F099E"/>
    <w:rsid w:val="000F124B"/>
    <w:rsid w:val="000F1827"/>
    <w:rsid w:val="000F196B"/>
    <w:rsid w:val="000F1BF2"/>
    <w:rsid w:val="000F242E"/>
    <w:rsid w:val="000F251D"/>
    <w:rsid w:val="000F2898"/>
    <w:rsid w:val="000F2CBF"/>
    <w:rsid w:val="000F41C2"/>
    <w:rsid w:val="000F4B92"/>
    <w:rsid w:val="000F5DD2"/>
    <w:rsid w:val="000F72D2"/>
    <w:rsid w:val="00101352"/>
    <w:rsid w:val="0010241C"/>
    <w:rsid w:val="0010281D"/>
    <w:rsid w:val="00102D37"/>
    <w:rsid w:val="00103FE1"/>
    <w:rsid w:val="001041DC"/>
    <w:rsid w:val="001046B7"/>
    <w:rsid w:val="001050A0"/>
    <w:rsid w:val="00105361"/>
    <w:rsid w:val="001061CB"/>
    <w:rsid w:val="001064F3"/>
    <w:rsid w:val="00106D43"/>
    <w:rsid w:val="00106E23"/>
    <w:rsid w:val="00107235"/>
    <w:rsid w:val="00107982"/>
    <w:rsid w:val="001101F8"/>
    <w:rsid w:val="00111136"/>
    <w:rsid w:val="00111330"/>
    <w:rsid w:val="001116BD"/>
    <w:rsid w:val="00111995"/>
    <w:rsid w:val="00111A0D"/>
    <w:rsid w:val="0011206F"/>
    <w:rsid w:val="0011240F"/>
    <w:rsid w:val="00112DDB"/>
    <w:rsid w:val="00113A9A"/>
    <w:rsid w:val="00113F77"/>
    <w:rsid w:val="0011498A"/>
    <w:rsid w:val="0011538E"/>
    <w:rsid w:val="00115815"/>
    <w:rsid w:val="001164F5"/>
    <w:rsid w:val="0011656A"/>
    <w:rsid w:val="00117AB2"/>
    <w:rsid w:val="001208A1"/>
    <w:rsid w:val="00120987"/>
    <w:rsid w:val="00120C8B"/>
    <w:rsid w:val="00120E2F"/>
    <w:rsid w:val="00120E55"/>
    <w:rsid w:val="0012220C"/>
    <w:rsid w:val="00122327"/>
    <w:rsid w:val="00125835"/>
    <w:rsid w:val="00126630"/>
    <w:rsid w:val="00126BEB"/>
    <w:rsid w:val="00126C54"/>
    <w:rsid w:val="0012704E"/>
    <w:rsid w:val="00127387"/>
    <w:rsid w:val="00127493"/>
    <w:rsid w:val="00130928"/>
    <w:rsid w:val="00130983"/>
    <w:rsid w:val="00130BEC"/>
    <w:rsid w:val="00130DB0"/>
    <w:rsid w:val="00131982"/>
    <w:rsid w:val="00131F18"/>
    <w:rsid w:val="00131F37"/>
    <w:rsid w:val="0013362B"/>
    <w:rsid w:val="00133635"/>
    <w:rsid w:val="00133D9F"/>
    <w:rsid w:val="0013447C"/>
    <w:rsid w:val="00134583"/>
    <w:rsid w:val="00134E8C"/>
    <w:rsid w:val="001352EB"/>
    <w:rsid w:val="0013549B"/>
    <w:rsid w:val="00136531"/>
    <w:rsid w:val="00136A0D"/>
    <w:rsid w:val="00136EA3"/>
    <w:rsid w:val="00137575"/>
    <w:rsid w:val="00137808"/>
    <w:rsid w:val="00137CE2"/>
    <w:rsid w:val="00140323"/>
    <w:rsid w:val="0014036C"/>
    <w:rsid w:val="00140503"/>
    <w:rsid w:val="00140917"/>
    <w:rsid w:val="00141500"/>
    <w:rsid w:val="00141B3D"/>
    <w:rsid w:val="00142120"/>
    <w:rsid w:val="0014346D"/>
    <w:rsid w:val="00144231"/>
    <w:rsid w:val="001444BA"/>
    <w:rsid w:val="0014479F"/>
    <w:rsid w:val="001447DB"/>
    <w:rsid w:val="00144D19"/>
    <w:rsid w:val="00144DB0"/>
    <w:rsid w:val="00145470"/>
    <w:rsid w:val="00145838"/>
    <w:rsid w:val="0014636D"/>
    <w:rsid w:val="0014781D"/>
    <w:rsid w:val="00147BCA"/>
    <w:rsid w:val="00150434"/>
    <w:rsid w:val="0015084F"/>
    <w:rsid w:val="00151AAF"/>
    <w:rsid w:val="00152187"/>
    <w:rsid w:val="0015344E"/>
    <w:rsid w:val="001549A1"/>
    <w:rsid w:val="00154A79"/>
    <w:rsid w:val="001554E5"/>
    <w:rsid w:val="00155721"/>
    <w:rsid w:val="00155729"/>
    <w:rsid w:val="00155755"/>
    <w:rsid w:val="00156115"/>
    <w:rsid w:val="001579E5"/>
    <w:rsid w:val="00157E2B"/>
    <w:rsid w:val="001607A6"/>
    <w:rsid w:val="00160801"/>
    <w:rsid w:val="00161C0F"/>
    <w:rsid w:val="00163AFD"/>
    <w:rsid w:val="00163ED0"/>
    <w:rsid w:val="00164320"/>
    <w:rsid w:val="0016503F"/>
    <w:rsid w:val="00165131"/>
    <w:rsid w:val="0016674F"/>
    <w:rsid w:val="0016697C"/>
    <w:rsid w:val="00166B91"/>
    <w:rsid w:val="00167CA0"/>
    <w:rsid w:val="00170418"/>
    <w:rsid w:val="00170DF1"/>
    <w:rsid w:val="00171019"/>
    <w:rsid w:val="0017120D"/>
    <w:rsid w:val="001714F6"/>
    <w:rsid w:val="0017263F"/>
    <w:rsid w:val="00172A93"/>
    <w:rsid w:val="00175260"/>
    <w:rsid w:val="0017536B"/>
    <w:rsid w:val="00175823"/>
    <w:rsid w:val="0017597F"/>
    <w:rsid w:val="00175CD1"/>
    <w:rsid w:val="00175E26"/>
    <w:rsid w:val="00176168"/>
    <w:rsid w:val="0017650C"/>
    <w:rsid w:val="00176564"/>
    <w:rsid w:val="001766E3"/>
    <w:rsid w:val="00176CC6"/>
    <w:rsid w:val="00177028"/>
    <w:rsid w:val="00177158"/>
    <w:rsid w:val="00177B47"/>
    <w:rsid w:val="00181C57"/>
    <w:rsid w:val="0018206C"/>
    <w:rsid w:val="00182A2A"/>
    <w:rsid w:val="00182ECA"/>
    <w:rsid w:val="001831DB"/>
    <w:rsid w:val="00183E8C"/>
    <w:rsid w:val="0018421F"/>
    <w:rsid w:val="001843DE"/>
    <w:rsid w:val="00184FD4"/>
    <w:rsid w:val="00185DA5"/>
    <w:rsid w:val="0018609B"/>
    <w:rsid w:val="00186B04"/>
    <w:rsid w:val="00186F1E"/>
    <w:rsid w:val="00187DD3"/>
    <w:rsid w:val="001902FB"/>
    <w:rsid w:val="00190836"/>
    <w:rsid w:val="00190B4F"/>
    <w:rsid w:val="00190DD1"/>
    <w:rsid w:val="001916A1"/>
    <w:rsid w:val="001918EC"/>
    <w:rsid w:val="00191E06"/>
    <w:rsid w:val="00191F29"/>
    <w:rsid w:val="0019344F"/>
    <w:rsid w:val="00193460"/>
    <w:rsid w:val="0019354A"/>
    <w:rsid w:val="00193832"/>
    <w:rsid w:val="00193930"/>
    <w:rsid w:val="001944E9"/>
    <w:rsid w:val="00194B36"/>
    <w:rsid w:val="00194F66"/>
    <w:rsid w:val="001963A5"/>
    <w:rsid w:val="00196F1E"/>
    <w:rsid w:val="00196FBA"/>
    <w:rsid w:val="00197CFF"/>
    <w:rsid w:val="00197FCA"/>
    <w:rsid w:val="001A0211"/>
    <w:rsid w:val="001A08E3"/>
    <w:rsid w:val="001A0C9B"/>
    <w:rsid w:val="001A0FA8"/>
    <w:rsid w:val="001A1869"/>
    <w:rsid w:val="001A1C55"/>
    <w:rsid w:val="001A1FC3"/>
    <w:rsid w:val="001A24CB"/>
    <w:rsid w:val="001A27DB"/>
    <w:rsid w:val="001A529D"/>
    <w:rsid w:val="001A6852"/>
    <w:rsid w:val="001A6D93"/>
    <w:rsid w:val="001A7AB7"/>
    <w:rsid w:val="001B02A8"/>
    <w:rsid w:val="001B054B"/>
    <w:rsid w:val="001B19C6"/>
    <w:rsid w:val="001B2609"/>
    <w:rsid w:val="001B286A"/>
    <w:rsid w:val="001B2BA6"/>
    <w:rsid w:val="001B2D02"/>
    <w:rsid w:val="001B300F"/>
    <w:rsid w:val="001B3647"/>
    <w:rsid w:val="001B3A1F"/>
    <w:rsid w:val="001B3F2A"/>
    <w:rsid w:val="001B4DE7"/>
    <w:rsid w:val="001B659A"/>
    <w:rsid w:val="001B72FF"/>
    <w:rsid w:val="001B7708"/>
    <w:rsid w:val="001B77FA"/>
    <w:rsid w:val="001B79BE"/>
    <w:rsid w:val="001B7E07"/>
    <w:rsid w:val="001C0ABE"/>
    <w:rsid w:val="001C0B62"/>
    <w:rsid w:val="001C0D92"/>
    <w:rsid w:val="001C19F4"/>
    <w:rsid w:val="001C1CEB"/>
    <w:rsid w:val="001C1FFC"/>
    <w:rsid w:val="001C20B0"/>
    <w:rsid w:val="001C264C"/>
    <w:rsid w:val="001C2981"/>
    <w:rsid w:val="001C38B5"/>
    <w:rsid w:val="001C3BFA"/>
    <w:rsid w:val="001C4250"/>
    <w:rsid w:val="001C4A77"/>
    <w:rsid w:val="001C4AA3"/>
    <w:rsid w:val="001C4D9E"/>
    <w:rsid w:val="001C50F1"/>
    <w:rsid w:val="001C510A"/>
    <w:rsid w:val="001C5852"/>
    <w:rsid w:val="001C6856"/>
    <w:rsid w:val="001C69A5"/>
    <w:rsid w:val="001C7B6D"/>
    <w:rsid w:val="001D040A"/>
    <w:rsid w:val="001D0B67"/>
    <w:rsid w:val="001D19EB"/>
    <w:rsid w:val="001D201F"/>
    <w:rsid w:val="001D236F"/>
    <w:rsid w:val="001D3C4F"/>
    <w:rsid w:val="001D4556"/>
    <w:rsid w:val="001D45F0"/>
    <w:rsid w:val="001D4B77"/>
    <w:rsid w:val="001D5219"/>
    <w:rsid w:val="001D549B"/>
    <w:rsid w:val="001D6D46"/>
    <w:rsid w:val="001D6F62"/>
    <w:rsid w:val="001E05F9"/>
    <w:rsid w:val="001E0E7C"/>
    <w:rsid w:val="001E1335"/>
    <w:rsid w:val="001E1D16"/>
    <w:rsid w:val="001E227F"/>
    <w:rsid w:val="001E2610"/>
    <w:rsid w:val="001E4A33"/>
    <w:rsid w:val="001E5C27"/>
    <w:rsid w:val="001E6CAF"/>
    <w:rsid w:val="001E7117"/>
    <w:rsid w:val="001E789A"/>
    <w:rsid w:val="001F0B56"/>
    <w:rsid w:val="001F0EEB"/>
    <w:rsid w:val="001F110E"/>
    <w:rsid w:val="001F223A"/>
    <w:rsid w:val="001F2A2F"/>
    <w:rsid w:val="001F2BEB"/>
    <w:rsid w:val="001F371A"/>
    <w:rsid w:val="001F3853"/>
    <w:rsid w:val="001F5A94"/>
    <w:rsid w:val="001F602B"/>
    <w:rsid w:val="001F6AC8"/>
    <w:rsid w:val="001F7712"/>
    <w:rsid w:val="001F78DF"/>
    <w:rsid w:val="001F7A4D"/>
    <w:rsid w:val="001F7F4B"/>
    <w:rsid w:val="001F7F4C"/>
    <w:rsid w:val="00200540"/>
    <w:rsid w:val="0020057B"/>
    <w:rsid w:val="00200E75"/>
    <w:rsid w:val="002014DE"/>
    <w:rsid w:val="0020189B"/>
    <w:rsid w:val="002023F8"/>
    <w:rsid w:val="002024A8"/>
    <w:rsid w:val="002024E9"/>
    <w:rsid w:val="0020269F"/>
    <w:rsid w:val="002031DC"/>
    <w:rsid w:val="002031F9"/>
    <w:rsid w:val="00203741"/>
    <w:rsid w:val="002037D5"/>
    <w:rsid w:val="00203CCF"/>
    <w:rsid w:val="00204DD2"/>
    <w:rsid w:val="00204F81"/>
    <w:rsid w:val="002050E1"/>
    <w:rsid w:val="00205BC8"/>
    <w:rsid w:val="00205FB0"/>
    <w:rsid w:val="00206F90"/>
    <w:rsid w:val="00207500"/>
    <w:rsid w:val="00207B24"/>
    <w:rsid w:val="0021000D"/>
    <w:rsid w:val="002110FD"/>
    <w:rsid w:val="002115E5"/>
    <w:rsid w:val="00211D67"/>
    <w:rsid w:val="00212B03"/>
    <w:rsid w:val="002134AD"/>
    <w:rsid w:val="002142B8"/>
    <w:rsid w:val="00214394"/>
    <w:rsid w:val="00214410"/>
    <w:rsid w:val="00214BE4"/>
    <w:rsid w:val="00215828"/>
    <w:rsid w:val="002158CA"/>
    <w:rsid w:val="00215B56"/>
    <w:rsid w:val="00215C10"/>
    <w:rsid w:val="00215C2D"/>
    <w:rsid w:val="0021619E"/>
    <w:rsid w:val="00216B49"/>
    <w:rsid w:val="00216DC7"/>
    <w:rsid w:val="00217576"/>
    <w:rsid w:val="00217AD9"/>
    <w:rsid w:val="00217FA8"/>
    <w:rsid w:val="00220713"/>
    <w:rsid w:val="00220815"/>
    <w:rsid w:val="00220F59"/>
    <w:rsid w:val="002211D0"/>
    <w:rsid w:val="00221A06"/>
    <w:rsid w:val="00221A66"/>
    <w:rsid w:val="00222EC1"/>
    <w:rsid w:val="0022388F"/>
    <w:rsid w:val="0022399E"/>
    <w:rsid w:val="00224AF6"/>
    <w:rsid w:val="002252C4"/>
    <w:rsid w:val="0022541A"/>
    <w:rsid w:val="00226221"/>
    <w:rsid w:val="002267D2"/>
    <w:rsid w:val="00226A7C"/>
    <w:rsid w:val="002271B2"/>
    <w:rsid w:val="00227E09"/>
    <w:rsid w:val="002313CF"/>
    <w:rsid w:val="0023140A"/>
    <w:rsid w:val="0023183A"/>
    <w:rsid w:val="0023183E"/>
    <w:rsid w:val="00232B04"/>
    <w:rsid w:val="00232F88"/>
    <w:rsid w:val="002330FC"/>
    <w:rsid w:val="00233227"/>
    <w:rsid w:val="0023377C"/>
    <w:rsid w:val="00233860"/>
    <w:rsid w:val="00233BB3"/>
    <w:rsid w:val="002340B7"/>
    <w:rsid w:val="00234A23"/>
    <w:rsid w:val="00235138"/>
    <w:rsid w:val="002356DD"/>
    <w:rsid w:val="00236BDA"/>
    <w:rsid w:val="00237E1D"/>
    <w:rsid w:val="0024002E"/>
    <w:rsid w:val="00241116"/>
    <w:rsid w:val="002411EE"/>
    <w:rsid w:val="002434ED"/>
    <w:rsid w:val="00243CF0"/>
    <w:rsid w:val="00243E36"/>
    <w:rsid w:val="00244393"/>
    <w:rsid w:val="0024540B"/>
    <w:rsid w:val="00245EF4"/>
    <w:rsid w:val="00245F43"/>
    <w:rsid w:val="002469D3"/>
    <w:rsid w:val="00246B00"/>
    <w:rsid w:val="00247AB0"/>
    <w:rsid w:val="00250E11"/>
    <w:rsid w:val="00250F3F"/>
    <w:rsid w:val="00251383"/>
    <w:rsid w:val="00251568"/>
    <w:rsid w:val="00251754"/>
    <w:rsid w:val="002522C9"/>
    <w:rsid w:val="00252A21"/>
    <w:rsid w:val="00253E4F"/>
    <w:rsid w:val="002542E4"/>
    <w:rsid w:val="0025540F"/>
    <w:rsid w:val="00256502"/>
    <w:rsid w:val="00256B6E"/>
    <w:rsid w:val="00257469"/>
    <w:rsid w:val="00257E7F"/>
    <w:rsid w:val="002602E5"/>
    <w:rsid w:val="00261053"/>
    <w:rsid w:val="002619A4"/>
    <w:rsid w:val="00261D79"/>
    <w:rsid w:val="0026220E"/>
    <w:rsid w:val="00262416"/>
    <w:rsid w:val="002624E5"/>
    <w:rsid w:val="00262FDE"/>
    <w:rsid w:val="00263629"/>
    <w:rsid w:val="00263E94"/>
    <w:rsid w:val="00263F28"/>
    <w:rsid w:val="002641D0"/>
    <w:rsid w:val="00265151"/>
    <w:rsid w:val="002663DC"/>
    <w:rsid w:val="00266A3B"/>
    <w:rsid w:val="0026785C"/>
    <w:rsid w:val="0027010A"/>
    <w:rsid w:val="002715EE"/>
    <w:rsid w:val="00272583"/>
    <w:rsid w:val="00273005"/>
    <w:rsid w:val="002733E5"/>
    <w:rsid w:val="00274649"/>
    <w:rsid w:val="0027499E"/>
    <w:rsid w:val="0027540A"/>
    <w:rsid w:val="00275E25"/>
    <w:rsid w:val="002764E0"/>
    <w:rsid w:val="00276930"/>
    <w:rsid w:val="002769BD"/>
    <w:rsid w:val="0028009F"/>
    <w:rsid w:val="00280912"/>
    <w:rsid w:val="002809EA"/>
    <w:rsid w:val="00280BE8"/>
    <w:rsid w:val="00280D5C"/>
    <w:rsid w:val="00280ED8"/>
    <w:rsid w:val="002812B8"/>
    <w:rsid w:val="00282B61"/>
    <w:rsid w:val="00283DCE"/>
    <w:rsid w:val="002845B9"/>
    <w:rsid w:val="002846C2"/>
    <w:rsid w:val="00284962"/>
    <w:rsid w:val="00284C67"/>
    <w:rsid w:val="00285CE0"/>
    <w:rsid w:val="00286280"/>
    <w:rsid w:val="00286318"/>
    <w:rsid w:val="00286CAE"/>
    <w:rsid w:val="00287414"/>
    <w:rsid w:val="002874BC"/>
    <w:rsid w:val="00287B0E"/>
    <w:rsid w:val="002901A7"/>
    <w:rsid w:val="00290D7E"/>
    <w:rsid w:val="002915C8"/>
    <w:rsid w:val="00293914"/>
    <w:rsid w:val="00293C9D"/>
    <w:rsid w:val="00293E1F"/>
    <w:rsid w:val="00295327"/>
    <w:rsid w:val="0029549C"/>
    <w:rsid w:val="002954B9"/>
    <w:rsid w:val="00295E76"/>
    <w:rsid w:val="00296554"/>
    <w:rsid w:val="00296829"/>
    <w:rsid w:val="002977EC"/>
    <w:rsid w:val="002A07A1"/>
    <w:rsid w:val="002A0B53"/>
    <w:rsid w:val="002A0EEF"/>
    <w:rsid w:val="002A173F"/>
    <w:rsid w:val="002A266B"/>
    <w:rsid w:val="002A28C9"/>
    <w:rsid w:val="002A2A7F"/>
    <w:rsid w:val="002A351C"/>
    <w:rsid w:val="002A478B"/>
    <w:rsid w:val="002A62C7"/>
    <w:rsid w:val="002A6949"/>
    <w:rsid w:val="002A6A34"/>
    <w:rsid w:val="002B1A65"/>
    <w:rsid w:val="002B1D88"/>
    <w:rsid w:val="002B2300"/>
    <w:rsid w:val="002B2316"/>
    <w:rsid w:val="002B2DF7"/>
    <w:rsid w:val="002B325E"/>
    <w:rsid w:val="002B33FF"/>
    <w:rsid w:val="002B3A28"/>
    <w:rsid w:val="002B3F78"/>
    <w:rsid w:val="002B4037"/>
    <w:rsid w:val="002B48D5"/>
    <w:rsid w:val="002B4CD2"/>
    <w:rsid w:val="002B5128"/>
    <w:rsid w:val="002B51C5"/>
    <w:rsid w:val="002B7200"/>
    <w:rsid w:val="002B7889"/>
    <w:rsid w:val="002B7B60"/>
    <w:rsid w:val="002B7D95"/>
    <w:rsid w:val="002C01B5"/>
    <w:rsid w:val="002C0CBD"/>
    <w:rsid w:val="002C0E0E"/>
    <w:rsid w:val="002C1D46"/>
    <w:rsid w:val="002C2111"/>
    <w:rsid w:val="002C2A0D"/>
    <w:rsid w:val="002C31A8"/>
    <w:rsid w:val="002C3BF4"/>
    <w:rsid w:val="002C4653"/>
    <w:rsid w:val="002C4ACC"/>
    <w:rsid w:val="002C5D23"/>
    <w:rsid w:val="002C6A6C"/>
    <w:rsid w:val="002C6CE6"/>
    <w:rsid w:val="002C6E45"/>
    <w:rsid w:val="002C6E9D"/>
    <w:rsid w:val="002C73DB"/>
    <w:rsid w:val="002C749F"/>
    <w:rsid w:val="002D006F"/>
    <w:rsid w:val="002D06D2"/>
    <w:rsid w:val="002D0983"/>
    <w:rsid w:val="002D185A"/>
    <w:rsid w:val="002D1F11"/>
    <w:rsid w:val="002D2288"/>
    <w:rsid w:val="002D2636"/>
    <w:rsid w:val="002D2E51"/>
    <w:rsid w:val="002D37B0"/>
    <w:rsid w:val="002D43AD"/>
    <w:rsid w:val="002D51E5"/>
    <w:rsid w:val="002D5AE6"/>
    <w:rsid w:val="002D60B4"/>
    <w:rsid w:val="002D7444"/>
    <w:rsid w:val="002D7FB6"/>
    <w:rsid w:val="002E1BC5"/>
    <w:rsid w:val="002E42C7"/>
    <w:rsid w:val="002E49B6"/>
    <w:rsid w:val="002E5AE1"/>
    <w:rsid w:val="002E5D57"/>
    <w:rsid w:val="002E6137"/>
    <w:rsid w:val="002E61A3"/>
    <w:rsid w:val="002E76B6"/>
    <w:rsid w:val="002E7A58"/>
    <w:rsid w:val="002E7A78"/>
    <w:rsid w:val="002F059B"/>
    <w:rsid w:val="002F12D7"/>
    <w:rsid w:val="002F13B7"/>
    <w:rsid w:val="002F1561"/>
    <w:rsid w:val="002F24B2"/>
    <w:rsid w:val="002F25A5"/>
    <w:rsid w:val="002F2ED5"/>
    <w:rsid w:val="002F3442"/>
    <w:rsid w:val="002F3A74"/>
    <w:rsid w:val="002F41CD"/>
    <w:rsid w:val="002F546A"/>
    <w:rsid w:val="002F5494"/>
    <w:rsid w:val="002F56C1"/>
    <w:rsid w:val="002F5B0B"/>
    <w:rsid w:val="002F5B13"/>
    <w:rsid w:val="002F6AC3"/>
    <w:rsid w:val="002F74BD"/>
    <w:rsid w:val="00300924"/>
    <w:rsid w:val="00300C1C"/>
    <w:rsid w:val="00300EA6"/>
    <w:rsid w:val="00303979"/>
    <w:rsid w:val="00304D46"/>
    <w:rsid w:val="00305777"/>
    <w:rsid w:val="0030596E"/>
    <w:rsid w:val="00305E7F"/>
    <w:rsid w:val="00305E96"/>
    <w:rsid w:val="003060D9"/>
    <w:rsid w:val="00306A57"/>
    <w:rsid w:val="003073AB"/>
    <w:rsid w:val="003073C3"/>
    <w:rsid w:val="003074AB"/>
    <w:rsid w:val="00307D89"/>
    <w:rsid w:val="00307F10"/>
    <w:rsid w:val="00310428"/>
    <w:rsid w:val="003106D7"/>
    <w:rsid w:val="0031071A"/>
    <w:rsid w:val="003107E1"/>
    <w:rsid w:val="00310992"/>
    <w:rsid w:val="00310B5D"/>
    <w:rsid w:val="00310B89"/>
    <w:rsid w:val="003114D3"/>
    <w:rsid w:val="00311759"/>
    <w:rsid w:val="00311946"/>
    <w:rsid w:val="003119B6"/>
    <w:rsid w:val="003127B4"/>
    <w:rsid w:val="00313941"/>
    <w:rsid w:val="00313A46"/>
    <w:rsid w:val="0031538C"/>
    <w:rsid w:val="00315539"/>
    <w:rsid w:val="0031582A"/>
    <w:rsid w:val="00316937"/>
    <w:rsid w:val="00316A35"/>
    <w:rsid w:val="00316F90"/>
    <w:rsid w:val="00317579"/>
    <w:rsid w:val="003178FB"/>
    <w:rsid w:val="00320A08"/>
    <w:rsid w:val="00320CA2"/>
    <w:rsid w:val="00320CAA"/>
    <w:rsid w:val="0032120A"/>
    <w:rsid w:val="00321C7C"/>
    <w:rsid w:val="00322963"/>
    <w:rsid w:val="00322DF3"/>
    <w:rsid w:val="00323637"/>
    <w:rsid w:val="00323C0E"/>
    <w:rsid w:val="00323FBB"/>
    <w:rsid w:val="00324666"/>
    <w:rsid w:val="00324E8A"/>
    <w:rsid w:val="00324EC9"/>
    <w:rsid w:val="00325E35"/>
    <w:rsid w:val="00326D1B"/>
    <w:rsid w:val="00326EA1"/>
    <w:rsid w:val="00327D26"/>
    <w:rsid w:val="00327DBC"/>
    <w:rsid w:val="0033024E"/>
    <w:rsid w:val="00331786"/>
    <w:rsid w:val="00331D87"/>
    <w:rsid w:val="00332095"/>
    <w:rsid w:val="0033246B"/>
    <w:rsid w:val="00332850"/>
    <w:rsid w:val="00332B80"/>
    <w:rsid w:val="00332D02"/>
    <w:rsid w:val="00332DEB"/>
    <w:rsid w:val="00334478"/>
    <w:rsid w:val="003346B4"/>
    <w:rsid w:val="00334AE6"/>
    <w:rsid w:val="00335107"/>
    <w:rsid w:val="00335249"/>
    <w:rsid w:val="00335BF4"/>
    <w:rsid w:val="00335F85"/>
    <w:rsid w:val="00335FCB"/>
    <w:rsid w:val="003360FA"/>
    <w:rsid w:val="003365D0"/>
    <w:rsid w:val="00336CCE"/>
    <w:rsid w:val="00337D54"/>
    <w:rsid w:val="00340558"/>
    <w:rsid w:val="00340E89"/>
    <w:rsid w:val="0034110C"/>
    <w:rsid w:val="00341CC6"/>
    <w:rsid w:val="00342FA4"/>
    <w:rsid w:val="003431AD"/>
    <w:rsid w:val="003439AB"/>
    <w:rsid w:val="00344195"/>
    <w:rsid w:val="00344667"/>
    <w:rsid w:val="00344C38"/>
    <w:rsid w:val="0034525B"/>
    <w:rsid w:val="003453E4"/>
    <w:rsid w:val="003458AD"/>
    <w:rsid w:val="00345916"/>
    <w:rsid w:val="00345A97"/>
    <w:rsid w:val="00346150"/>
    <w:rsid w:val="00346FFA"/>
    <w:rsid w:val="00350719"/>
    <w:rsid w:val="00351ABA"/>
    <w:rsid w:val="0035236E"/>
    <w:rsid w:val="003528F2"/>
    <w:rsid w:val="003536F7"/>
    <w:rsid w:val="00353B87"/>
    <w:rsid w:val="00353CB8"/>
    <w:rsid w:val="00354695"/>
    <w:rsid w:val="0035549B"/>
    <w:rsid w:val="00355563"/>
    <w:rsid w:val="00356B87"/>
    <w:rsid w:val="00356F62"/>
    <w:rsid w:val="00357CB3"/>
    <w:rsid w:val="003609F6"/>
    <w:rsid w:val="00360F0B"/>
    <w:rsid w:val="0036100C"/>
    <w:rsid w:val="00361882"/>
    <w:rsid w:val="00361CBE"/>
    <w:rsid w:val="0036350D"/>
    <w:rsid w:val="003635EA"/>
    <w:rsid w:val="003635EC"/>
    <w:rsid w:val="00363D47"/>
    <w:rsid w:val="0036429F"/>
    <w:rsid w:val="003645AD"/>
    <w:rsid w:val="003649EF"/>
    <w:rsid w:val="00365078"/>
    <w:rsid w:val="00365E7D"/>
    <w:rsid w:val="003665BC"/>
    <w:rsid w:val="00366C43"/>
    <w:rsid w:val="00367D8B"/>
    <w:rsid w:val="00367FD9"/>
    <w:rsid w:val="00371419"/>
    <w:rsid w:val="0037225F"/>
    <w:rsid w:val="00373E8F"/>
    <w:rsid w:val="00374119"/>
    <w:rsid w:val="00374B59"/>
    <w:rsid w:val="00374CA0"/>
    <w:rsid w:val="003755C8"/>
    <w:rsid w:val="00375687"/>
    <w:rsid w:val="003757C4"/>
    <w:rsid w:val="003759FC"/>
    <w:rsid w:val="00375C20"/>
    <w:rsid w:val="00375F6B"/>
    <w:rsid w:val="00376316"/>
    <w:rsid w:val="00377EAE"/>
    <w:rsid w:val="00380A75"/>
    <w:rsid w:val="00380AE0"/>
    <w:rsid w:val="00381078"/>
    <w:rsid w:val="00381DBD"/>
    <w:rsid w:val="00382C8A"/>
    <w:rsid w:val="00383324"/>
    <w:rsid w:val="00383465"/>
    <w:rsid w:val="00383967"/>
    <w:rsid w:val="00384FD5"/>
    <w:rsid w:val="00385B6A"/>
    <w:rsid w:val="00385CA8"/>
    <w:rsid w:val="00387357"/>
    <w:rsid w:val="00387527"/>
    <w:rsid w:val="00387A75"/>
    <w:rsid w:val="00387FB2"/>
    <w:rsid w:val="003904DC"/>
    <w:rsid w:val="003904FD"/>
    <w:rsid w:val="00390545"/>
    <w:rsid w:val="003906A8"/>
    <w:rsid w:val="00390F34"/>
    <w:rsid w:val="003914DB"/>
    <w:rsid w:val="00391694"/>
    <w:rsid w:val="003916DE"/>
    <w:rsid w:val="00391BFC"/>
    <w:rsid w:val="00391F83"/>
    <w:rsid w:val="003920AB"/>
    <w:rsid w:val="003923AF"/>
    <w:rsid w:val="0039246C"/>
    <w:rsid w:val="00393863"/>
    <w:rsid w:val="00394125"/>
    <w:rsid w:val="00394254"/>
    <w:rsid w:val="0039465F"/>
    <w:rsid w:val="00394B73"/>
    <w:rsid w:val="003976DE"/>
    <w:rsid w:val="00397B4F"/>
    <w:rsid w:val="003A0394"/>
    <w:rsid w:val="003A04BA"/>
    <w:rsid w:val="003A0B80"/>
    <w:rsid w:val="003A247D"/>
    <w:rsid w:val="003A2A3C"/>
    <w:rsid w:val="003A3172"/>
    <w:rsid w:val="003A326E"/>
    <w:rsid w:val="003A3B17"/>
    <w:rsid w:val="003A4B66"/>
    <w:rsid w:val="003A5098"/>
    <w:rsid w:val="003A5147"/>
    <w:rsid w:val="003A5331"/>
    <w:rsid w:val="003A5971"/>
    <w:rsid w:val="003A641F"/>
    <w:rsid w:val="003A65B9"/>
    <w:rsid w:val="003A71B0"/>
    <w:rsid w:val="003B0143"/>
    <w:rsid w:val="003B1B24"/>
    <w:rsid w:val="003B30BA"/>
    <w:rsid w:val="003B312F"/>
    <w:rsid w:val="003B46BA"/>
    <w:rsid w:val="003B4C3C"/>
    <w:rsid w:val="003C039B"/>
    <w:rsid w:val="003C05FA"/>
    <w:rsid w:val="003C08F8"/>
    <w:rsid w:val="003C14E0"/>
    <w:rsid w:val="003C1669"/>
    <w:rsid w:val="003C18A0"/>
    <w:rsid w:val="003C1902"/>
    <w:rsid w:val="003C1EF6"/>
    <w:rsid w:val="003C204A"/>
    <w:rsid w:val="003C2BFB"/>
    <w:rsid w:val="003C3440"/>
    <w:rsid w:val="003C3BA9"/>
    <w:rsid w:val="003C3CF9"/>
    <w:rsid w:val="003C3E2D"/>
    <w:rsid w:val="003C3FD6"/>
    <w:rsid w:val="003C436B"/>
    <w:rsid w:val="003C4D7A"/>
    <w:rsid w:val="003C4F20"/>
    <w:rsid w:val="003C5109"/>
    <w:rsid w:val="003C5337"/>
    <w:rsid w:val="003C5EEF"/>
    <w:rsid w:val="003C5F92"/>
    <w:rsid w:val="003C67D3"/>
    <w:rsid w:val="003C6CED"/>
    <w:rsid w:val="003C770D"/>
    <w:rsid w:val="003C7B5F"/>
    <w:rsid w:val="003C7BBE"/>
    <w:rsid w:val="003C7FD8"/>
    <w:rsid w:val="003D0EAB"/>
    <w:rsid w:val="003D0EAE"/>
    <w:rsid w:val="003D0F03"/>
    <w:rsid w:val="003D279E"/>
    <w:rsid w:val="003D2FD6"/>
    <w:rsid w:val="003D329F"/>
    <w:rsid w:val="003D3385"/>
    <w:rsid w:val="003D37EE"/>
    <w:rsid w:val="003D3DFC"/>
    <w:rsid w:val="003D4C7B"/>
    <w:rsid w:val="003D6F2E"/>
    <w:rsid w:val="003D7771"/>
    <w:rsid w:val="003D794D"/>
    <w:rsid w:val="003D7A8C"/>
    <w:rsid w:val="003D7C00"/>
    <w:rsid w:val="003D7E27"/>
    <w:rsid w:val="003E0EB4"/>
    <w:rsid w:val="003E1662"/>
    <w:rsid w:val="003E3071"/>
    <w:rsid w:val="003E3078"/>
    <w:rsid w:val="003E38C6"/>
    <w:rsid w:val="003E423D"/>
    <w:rsid w:val="003E4D48"/>
    <w:rsid w:val="003E56E5"/>
    <w:rsid w:val="003E5BAE"/>
    <w:rsid w:val="003E6BA5"/>
    <w:rsid w:val="003E7051"/>
    <w:rsid w:val="003E7237"/>
    <w:rsid w:val="003E74FE"/>
    <w:rsid w:val="003E7E60"/>
    <w:rsid w:val="003F00D4"/>
    <w:rsid w:val="003F00E8"/>
    <w:rsid w:val="003F0171"/>
    <w:rsid w:val="003F01E9"/>
    <w:rsid w:val="003F0592"/>
    <w:rsid w:val="003F08BB"/>
    <w:rsid w:val="003F0DDC"/>
    <w:rsid w:val="003F2209"/>
    <w:rsid w:val="003F28DB"/>
    <w:rsid w:val="003F2C3F"/>
    <w:rsid w:val="003F381E"/>
    <w:rsid w:val="003F3D39"/>
    <w:rsid w:val="003F3F1B"/>
    <w:rsid w:val="003F500E"/>
    <w:rsid w:val="003F5337"/>
    <w:rsid w:val="003F5621"/>
    <w:rsid w:val="003F646A"/>
    <w:rsid w:val="003F6761"/>
    <w:rsid w:val="003F6A0A"/>
    <w:rsid w:val="003F6A36"/>
    <w:rsid w:val="003F7ECD"/>
    <w:rsid w:val="00400D8D"/>
    <w:rsid w:val="00400FEE"/>
    <w:rsid w:val="00401032"/>
    <w:rsid w:val="00401C1B"/>
    <w:rsid w:val="004020EA"/>
    <w:rsid w:val="00402156"/>
    <w:rsid w:val="004024F5"/>
    <w:rsid w:val="00402D79"/>
    <w:rsid w:val="00402DE1"/>
    <w:rsid w:val="0040369D"/>
    <w:rsid w:val="004038D8"/>
    <w:rsid w:val="00403D8B"/>
    <w:rsid w:val="00403DDD"/>
    <w:rsid w:val="0040582C"/>
    <w:rsid w:val="004058F1"/>
    <w:rsid w:val="00405F00"/>
    <w:rsid w:val="00407E7D"/>
    <w:rsid w:val="00410214"/>
    <w:rsid w:val="0041040B"/>
    <w:rsid w:val="0041076A"/>
    <w:rsid w:val="0041283D"/>
    <w:rsid w:val="004130B9"/>
    <w:rsid w:val="00413899"/>
    <w:rsid w:val="00413AB4"/>
    <w:rsid w:val="00413DAB"/>
    <w:rsid w:val="00415EBC"/>
    <w:rsid w:val="00417182"/>
    <w:rsid w:val="00417467"/>
    <w:rsid w:val="00417468"/>
    <w:rsid w:val="0042037B"/>
    <w:rsid w:val="00420597"/>
    <w:rsid w:val="00420814"/>
    <w:rsid w:val="00421373"/>
    <w:rsid w:val="00421AE6"/>
    <w:rsid w:val="00421FB7"/>
    <w:rsid w:val="004220C3"/>
    <w:rsid w:val="00422512"/>
    <w:rsid w:val="00422D8F"/>
    <w:rsid w:val="00422D96"/>
    <w:rsid w:val="00422FD4"/>
    <w:rsid w:val="00423F44"/>
    <w:rsid w:val="004240E2"/>
    <w:rsid w:val="00424568"/>
    <w:rsid w:val="00424A75"/>
    <w:rsid w:val="004251D4"/>
    <w:rsid w:val="004261F4"/>
    <w:rsid w:val="00426AD1"/>
    <w:rsid w:val="0042763B"/>
    <w:rsid w:val="00427B1E"/>
    <w:rsid w:val="00427B79"/>
    <w:rsid w:val="00427D1C"/>
    <w:rsid w:val="00427D2C"/>
    <w:rsid w:val="0043024C"/>
    <w:rsid w:val="00430FCF"/>
    <w:rsid w:val="004319A9"/>
    <w:rsid w:val="00431A0D"/>
    <w:rsid w:val="004321C9"/>
    <w:rsid w:val="00432D8E"/>
    <w:rsid w:val="00432DF6"/>
    <w:rsid w:val="00433887"/>
    <w:rsid w:val="004338A0"/>
    <w:rsid w:val="00433FEC"/>
    <w:rsid w:val="00433FF7"/>
    <w:rsid w:val="00434D6D"/>
    <w:rsid w:val="004358FD"/>
    <w:rsid w:val="004359DD"/>
    <w:rsid w:val="00436706"/>
    <w:rsid w:val="004367EC"/>
    <w:rsid w:val="00436F96"/>
    <w:rsid w:val="004371A0"/>
    <w:rsid w:val="004371CE"/>
    <w:rsid w:val="00440657"/>
    <w:rsid w:val="00440CC4"/>
    <w:rsid w:val="00440CFA"/>
    <w:rsid w:val="00440EF5"/>
    <w:rsid w:val="00441CF0"/>
    <w:rsid w:val="00441EEE"/>
    <w:rsid w:val="00442487"/>
    <w:rsid w:val="004437EF"/>
    <w:rsid w:val="00443D38"/>
    <w:rsid w:val="00445EE3"/>
    <w:rsid w:val="00446015"/>
    <w:rsid w:val="00446740"/>
    <w:rsid w:val="00446CEC"/>
    <w:rsid w:val="0044723A"/>
    <w:rsid w:val="00447885"/>
    <w:rsid w:val="00447960"/>
    <w:rsid w:val="00447D5F"/>
    <w:rsid w:val="00447D8E"/>
    <w:rsid w:val="00450E7A"/>
    <w:rsid w:val="0045102B"/>
    <w:rsid w:val="0045135E"/>
    <w:rsid w:val="00451656"/>
    <w:rsid w:val="00451D96"/>
    <w:rsid w:val="00452496"/>
    <w:rsid w:val="00452AD0"/>
    <w:rsid w:val="00453A82"/>
    <w:rsid w:val="00453B5E"/>
    <w:rsid w:val="0045469A"/>
    <w:rsid w:val="00454F47"/>
    <w:rsid w:val="0045573C"/>
    <w:rsid w:val="0045593F"/>
    <w:rsid w:val="00456348"/>
    <w:rsid w:val="004563DB"/>
    <w:rsid w:val="004567AD"/>
    <w:rsid w:val="0045680D"/>
    <w:rsid w:val="00456AF8"/>
    <w:rsid w:val="004571C5"/>
    <w:rsid w:val="00457A79"/>
    <w:rsid w:val="004600C0"/>
    <w:rsid w:val="00460938"/>
    <w:rsid w:val="00460B85"/>
    <w:rsid w:val="00460E65"/>
    <w:rsid w:val="00461D4B"/>
    <w:rsid w:val="00462678"/>
    <w:rsid w:val="00462983"/>
    <w:rsid w:val="004631C3"/>
    <w:rsid w:val="0046343D"/>
    <w:rsid w:val="00463460"/>
    <w:rsid w:val="004645A4"/>
    <w:rsid w:val="0046475E"/>
    <w:rsid w:val="00464D98"/>
    <w:rsid w:val="0046682B"/>
    <w:rsid w:val="00466871"/>
    <w:rsid w:val="00466979"/>
    <w:rsid w:val="0046720F"/>
    <w:rsid w:val="00467611"/>
    <w:rsid w:val="004678DF"/>
    <w:rsid w:val="00470089"/>
    <w:rsid w:val="004702A0"/>
    <w:rsid w:val="00470537"/>
    <w:rsid w:val="00470B15"/>
    <w:rsid w:val="00470D8B"/>
    <w:rsid w:val="00472BCC"/>
    <w:rsid w:val="00472D89"/>
    <w:rsid w:val="00473AA5"/>
    <w:rsid w:val="00474955"/>
    <w:rsid w:val="00475869"/>
    <w:rsid w:val="00475A77"/>
    <w:rsid w:val="00476299"/>
    <w:rsid w:val="004765AC"/>
    <w:rsid w:val="0047670C"/>
    <w:rsid w:val="00476736"/>
    <w:rsid w:val="00476FC9"/>
    <w:rsid w:val="004776A8"/>
    <w:rsid w:val="00477EF1"/>
    <w:rsid w:val="004801EB"/>
    <w:rsid w:val="00480282"/>
    <w:rsid w:val="00482595"/>
    <w:rsid w:val="00482DDC"/>
    <w:rsid w:val="00483261"/>
    <w:rsid w:val="00483E6C"/>
    <w:rsid w:val="00484421"/>
    <w:rsid w:val="00485129"/>
    <w:rsid w:val="00485254"/>
    <w:rsid w:val="0048565B"/>
    <w:rsid w:val="00486335"/>
    <w:rsid w:val="004866A9"/>
    <w:rsid w:val="004867FF"/>
    <w:rsid w:val="0048687E"/>
    <w:rsid w:val="004904CD"/>
    <w:rsid w:val="00490FB8"/>
    <w:rsid w:val="00491018"/>
    <w:rsid w:val="00491220"/>
    <w:rsid w:val="00492774"/>
    <w:rsid w:val="00493E0B"/>
    <w:rsid w:val="00493EFE"/>
    <w:rsid w:val="004958F5"/>
    <w:rsid w:val="004961F3"/>
    <w:rsid w:val="004962AB"/>
    <w:rsid w:val="00496BB4"/>
    <w:rsid w:val="00496CB0"/>
    <w:rsid w:val="00496D7A"/>
    <w:rsid w:val="004979DC"/>
    <w:rsid w:val="00497B6D"/>
    <w:rsid w:val="004A1852"/>
    <w:rsid w:val="004A2136"/>
    <w:rsid w:val="004A229D"/>
    <w:rsid w:val="004A2EBF"/>
    <w:rsid w:val="004A2F3C"/>
    <w:rsid w:val="004A31BC"/>
    <w:rsid w:val="004A3F1A"/>
    <w:rsid w:val="004A3F45"/>
    <w:rsid w:val="004A65D1"/>
    <w:rsid w:val="004A704F"/>
    <w:rsid w:val="004B0550"/>
    <w:rsid w:val="004B0CE7"/>
    <w:rsid w:val="004B1262"/>
    <w:rsid w:val="004B148F"/>
    <w:rsid w:val="004B1743"/>
    <w:rsid w:val="004B19FC"/>
    <w:rsid w:val="004B1AFA"/>
    <w:rsid w:val="004B1D73"/>
    <w:rsid w:val="004B1F26"/>
    <w:rsid w:val="004B22C0"/>
    <w:rsid w:val="004B4626"/>
    <w:rsid w:val="004B5B67"/>
    <w:rsid w:val="004B5DA2"/>
    <w:rsid w:val="004B6047"/>
    <w:rsid w:val="004B6B0A"/>
    <w:rsid w:val="004B6BBA"/>
    <w:rsid w:val="004B7088"/>
    <w:rsid w:val="004B74BC"/>
    <w:rsid w:val="004B761C"/>
    <w:rsid w:val="004B7CF2"/>
    <w:rsid w:val="004B7F3D"/>
    <w:rsid w:val="004C252E"/>
    <w:rsid w:val="004C2A6B"/>
    <w:rsid w:val="004C319C"/>
    <w:rsid w:val="004C3479"/>
    <w:rsid w:val="004C3948"/>
    <w:rsid w:val="004C3E08"/>
    <w:rsid w:val="004C4B79"/>
    <w:rsid w:val="004C4C94"/>
    <w:rsid w:val="004C5491"/>
    <w:rsid w:val="004C5B76"/>
    <w:rsid w:val="004C5C04"/>
    <w:rsid w:val="004C60A0"/>
    <w:rsid w:val="004C6918"/>
    <w:rsid w:val="004C6EC9"/>
    <w:rsid w:val="004D02CD"/>
    <w:rsid w:val="004D0ADC"/>
    <w:rsid w:val="004D0B24"/>
    <w:rsid w:val="004D1243"/>
    <w:rsid w:val="004D1450"/>
    <w:rsid w:val="004D1FA1"/>
    <w:rsid w:val="004D2A8D"/>
    <w:rsid w:val="004D31B3"/>
    <w:rsid w:val="004D3EA5"/>
    <w:rsid w:val="004D4283"/>
    <w:rsid w:val="004D4B90"/>
    <w:rsid w:val="004D5056"/>
    <w:rsid w:val="004D537A"/>
    <w:rsid w:val="004D56A4"/>
    <w:rsid w:val="004D620F"/>
    <w:rsid w:val="004D6247"/>
    <w:rsid w:val="004D6B95"/>
    <w:rsid w:val="004D6DA3"/>
    <w:rsid w:val="004D7E4E"/>
    <w:rsid w:val="004D7F41"/>
    <w:rsid w:val="004E03A2"/>
    <w:rsid w:val="004E043E"/>
    <w:rsid w:val="004E12C9"/>
    <w:rsid w:val="004E1422"/>
    <w:rsid w:val="004E205F"/>
    <w:rsid w:val="004E2730"/>
    <w:rsid w:val="004E2765"/>
    <w:rsid w:val="004E317E"/>
    <w:rsid w:val="004E31B9"/>
    <w:rsid w:val="004E339A"/>
    <w:rsid w:val="004E3906"/>
    <w:rsid w:val="004E3954"/>
    <w:rsid w:val="004E3A9D"/>
    <w:rsid w:val="004E3AD2"/>
    <w:rsid w:val="004E408F"/>
    <w:rsid w:val="004E4A5D"/>
    <w:rsid w:val="004E4E24"/>
    <w:rsid w:val="004E5856"/>
    <w:rsid w:val="004E667F"/>
    <w:rsid w:val="004E7246"/>
    <w:rsid w:val="004E728F"/>
    <w:rsid w:val="004E7B1A"/>
    <w:rsid w:val="004E7DB9"/>
    <w:rsid w:val="004F02BE"/>
    <w:rsid w:val="004F0D22"/>
    <w:rsid w:val="004F10B8"/>
    <w:rsid w:val="004F2330"/>
    <w:rsid w:val="004F2631"/>
    <w:rsid w:val="004F27F6"/>
    <w:rsid w:val="004F2C85"/>
    <w:rsid w:val="004F378E"/>
    <w:rsid w:val="004F3D3A"/>
    <w:rsid w:val="004F4C0F"/>
    <w:rsid w:val="004F53C6"/>
    <w:rsid w:val="004F5789"/>
    <w:rsid w:val="004F5989"/>
    <w:rsid w:val="004F5F81"/>
    <w:rsid w:val="004F619E"/>
    <w:rsid w:val="004F677A"/>
    <w:rsid w:val="004F69DB"/>
    <w:rsid w:val="004F6B87"/>
    <w:rsid w:val="004F6BFE"/>
    <w:rsid w:val="004F7544"/>
    <w:rsid w:val="004F7AE7"/>
    <w:rsid w:val="004F7F01"/>
    <w:rsid w:val="0050015A"/>
    <w:rsid w:val="005006DE"/>
    <w:rsid w:val="00501C2D"/>
    <w:rsid w:val="00502103"/>
    <w:rsid w:val="00502487"/>
    <w:rsid w:val="00502637"/>
    <w:rsid w:val="0050483E"/>
    <w:rsid w:val="00505167"/>
    <w:rsid w:val="005059F2"/>
    <w:rsid w:val="00506053"/>
    <w:rsid w:val="00506F7A"/>
    <w:rsid w:val="005078DF"/>
    <w:rsid w:val="00507EE9"/>
    <w:rsid w:val="00510179"/>
    <w:rsid w:val="005109CB"/>
    <w:rsid w:val="00511018"/>
    <w:rsid w:val="00511140"/>
    <w:rsid w:val="0051157E"/>
    <w:rsid w:val="0051175C"/>
    <w:rsid w:val="00511DED"/>
    <w:rsid w:val="00511F86"/>
    <w:rsid w:val="005122A0"/>
    <w:rsid w:val="00512514"/>
    <w:rsid w:val="00513CFE"/>
    <w:rsid w:val="00513EAF"/>
    <w:rsid w:val="00514C65"/>
    <w:rsid w:val="00514DB6"/>
    <w:rsid w:val="005156F1"/>
    <w:rsid w:val="00515C33"/>
    <w:rsid w:val="00516849"/>
    <w:rsid w:val="00516C82"/>
    <w:rsid w:val="00516E55"/>
    <w:rsid w:val="00516EDB"/>
    <w:rsid w:val="00521071"/>
    <w:rsid w:val="005216BB"/>
    <w:rsid w:val="00521C23"/>
    <w:rsid w:val="0052260A"/>
    <w:rsid w:val="00522EEB"/>
    <w:rsid w:val="00522F21"/>
    <w:rsid w:val="0052384A"/>
    <w:rsid w:val="00523B6A"/>
    <w:rsid w:val="005243DC"/>
    <w:rsid w:val="00524827"/>
    <w:rsid w:val="00524CBF"/>
    <w:rsid w:val="00525F53"/>
    <w:rsid w:val="00525F6C"/>
    <w:rsid w:val="00526373"/>
    <w:rsid w:val="005264D9"/>
    <w:rsid w:val="005273D4"/>
    <w:rsid w:val="005319D8"/>
    <w:rsid w:val="00531AD3"/>
    <w:rsid w:val="00531EE5"/>
    <w:rsid w:val="005335E1"/>
    <w:rsid w:val="005354C7"/>
    <w:rsid w:val="005354D8"/>
    <w:rsid w:val="00535C98"/>
    <w:rsid w:val="005360F6"/>
    <w:rsid w:val="0053701A"/>
    <w:rsid w:val="00537564"/>
    <w:rsid w:val="00537EAA"/>
    <w:rsid w:val="00540463"/>
    <w:rsid w:val="00540700"/>
    <w:rsid w:val="00540B9A"/>
    <w:rsid w:val="0054188D"/>
    <w:rsid w:val="00542BBF"/>
    <w:rsid w:val="0054481C"/>
    <w:rsid w:val="00544D9D"/>
    <w:rsid w:val="0054525B"/>
    <w:rsid w:val="0054526B"/>
    <w:rsid w:val="00545FC2"/>
    <w:rsid w:val="00546AB4"/>
    <w:rsid w:val="00546BE2"/>
    <w:rsid w:val="00547D97"/>
    <w:rsid w:val="00550591"/>
    <w:rsid w:val="00550AD2"/>
    <w:rsid w:val="00551090"/>
    <w:rsid w:val="005514E5"/>
    <w:rsid w:val="00551E9C"/>
    <w:rsid w:val="00552A47"/>
    <w:rsid w:val="00552B23"/>
    <w:rsid w:val="00552CC3"/>
    <w:rsid w:val="00553500"/>
    <w:rsid w:val="00554CEE"/>
    <w:rsid w:val="00554E77"/>
    <w:rsid w:val="00554F99"/>
    <w:rsid w:val="005550B5"/>
    <w:rsid w:val="00555998"/>
    <w:rsid w:val="0055684B"/>
    <w:rsid w:val="00557D20"/>
    <w:rsid w:val="005622A4"/>
    <w:rsid w:val="005628AE"/>
    <w:rsid w:val="005629C6"/>
    <w:rsid w:val="00562C3D"/>
    <w:rsid w:val="005637A7"/>
    <w:rsid w:val="00563BFF"/>
    <w:rsid w:val="00563C84"/>
    <w:rsid w:val="00563D67"/>
    <w:rsid w:val="005659F9"/>
    <w:rsid w:val="005661BE"/>
    <w:rsid w:val="0056661C"/>
    <w:rsid w:val="00566A44"/>
    <w:rsid w:val="0056730D"/>
    <w:rsid w:val="00567AF3"/>
    <w:rsid w:val="005703FB"/>
    <w:rsid w:val="00570DDA"/>
    <w:rsid w:val="00570E4B"/>
    <w:rsid w:val="00570F6D"/>
    <w:rsid w:val="00571545"/>
    <w:rsid w:val="00571C20"/>
    <w:rsid w:val="00572F95"/>
    <w:rsid w:val="0057392D"/>
    <w:rsid w:val="005746CD"/>
    <w:rsid w:val="00574EDD"/>
    <w:rsid w:val="00574FB4"/>
    <w:rsid w:val="005761C7"/>
    <w:rsid w:val="005762F6"/>
    <w:rsid w:val="00580680"/>
    <w:rsid w:val="00580DC5"/>
    <w:rsid w:val="00580F36"/>
    <w:rsid w:val="00581CCC"/>
    <w:rsid w:val="0058214A"/>
    <w:rsid w:val="0058393E"/>
    <w:rsid w:val="00583C56"/>
    <w:rsid w:val="00584398"/>
    <w:rsid w:val="00584511"/>
    <w:rsid w:val="00584FBE"/>
    <w:rsid w:val="0058501A"/>
    <w:rsid w:val="00585483"/>
    <w:rsid w:val="005858A5"/>
    <w:rsid w:val="00585B32"/>
    <w:rsid w:val="005861C9"/>
    <w:rsid w:val="00586CFE"/>
    <w:rsid w:val="00587378"/>
    <w:rsid w:val="00587C05"/>
    <w:rsid w:val="00587D57"/>
    <w:rsid w:val="005903FF"/>
    <w:rsid w:val="00590AAB"/>
    <w:rsid w:val="00590F9C"/>
    <w:rsid w:val="00591160"/>
    <w:rsid w:val="0059116F"/>
    <w:rsid w:val="0059331E"/>
    <w:rsid w:val="005938C3"/>
    <w:rsid w:val="00593EE2"/>
    <w:rsid w:val="00594185"/>
    <w:rsid w:val="0059468C"/>
    <w:rsid w:val="00594D24"/>
    <w:rsid w:val="00595125"/>
    <w:rsid w:val="005957EA"/>
    <w:rsid w:val="005965B9"/>
    <w:rsid w:val="00596B38"/>
    <w:rsid w:val="00596F21"/>
    <w:rsid w:val="005A03FA"/>
    <w:rsid w:val="005A05E4"/>
    <w:rsid w:val="005A1957"/>
    <w:rsid w:val="005A288B"/>
    <w:rsid w:val="005A34EA"/>
    <w:rsid w:val="005A44AC"/>
    <w:rsid w:val="005A466B"/>
    <w:rsid w:val="005A4C4B"/>
    <w:rsid w:val="005A5E10"/>
    <w:rsid w:val="005A62FC"/>
    <w:rsid w:val="005A7745"/>
    <w:rsid w:val="005A7B8E"/>
    <w:rsid w:val="005A7D03"/>
    <w:rsid w:val="005B0082"/>
    <w:rsid w:val="005B0704"/>
    <w:rsid w:val="005B0CBB"/>
    <w:rsid w:val="005B155C"/>
    <w:rsid w:val="005B15CC"/>
    <w:rsid w:val="005B1B51"/>
    <w:rsid w:val="005B1CDD"/>
    <w:rsid w:val="005B1E19"/>
    <w:rsid w:val="005B22C9"/>
    <w:rsid w:val="005B4144"/>
    <w:rsid w:val="005B4435"/>
    <w:rsid w:val="005B55FC"/>
    <w:rsid w:val="005B6456"/>
    <w:rsid w:val="005B78F3"/>
    <w:rsid w:val="005C151D"/>
    <w:rsid w:val="005C1D3F"/>
    <w:rsid w:val="005C2D5D"/>
    <w:rsid w:val="005C2D5E"/>
    <w:rsid w:val="005C3B81"/>
    <w:rsid w:val="005C4C9D"/>
    <w:rsid w:val="005C4D16"/>
    <w:rsid w:val="005C5182"/>
    <w:rsid w:val="005C57F3"/>
    <w:rsid w:val="005C5967"/>
    <w:rsid w:val="005C650C"/>
    <w:rsid w:val="005C6670"/>
    <w:rsid w:val="005C6855"/>
    <w:rsid w:val="005C71F1"/>
    <w:rsid w:val="005C7DCD"/>
    <w:rsid w:val="005D0360"/>
    <w:rsid w:val="005D086C"/>
    <w:rsid w:val="005D0B6B"/>
    <w:rsid w:val="005D11D3"/>
    <w:rsid w:val="005D13FD"/>
    <w:rsid w:val="005D1403"/>
    <w:rsid w:val="005D2143"/>
    <w:rsid w:val="005D2A02"/>
    <w:rsid w:val="005D2DA9"/>
    <w:rsid w:val="005D44A7"/>
    <w:rsid w:val="005D4E1F"/>
    <w:rsid w:val="005D4FB3"/>
    <w:rsid w:val="005D4FF2"/>
    <w:rsid w:val="005D515D"/>
    <w:rsid w:val="005D5F58"/>
    <w:rsid w:val="005D613A"/>
    <w:rsid w:val="005D6938"/>
    <w:rsid w:val="005D7EBA"/>
    <w:rsid w:val="005E0064"/>
    <w:rsid w:val="005E0A59"/>
    <w:rsid w:val="005E0B58"/>
    <w:rsid w:val="005E0CA0"/>
    <w:rsid w:val="005E24B2"/>
    <w:rsid w:val="005E2616"/>
    <w:rsid w:val="005E2F07"/>
    <w:rsid w:val="005E2FEA"/>
    <w:rsid w:val="005E3331"/>
    <w:rsid w:val="005E3F78"/>
    <w:rsid w:val="005E400C"/>
    <w:rsid w:val="005E536E"/>
    <w:rsid w:val="005E67F6"/>
    <w:rsid w:val="005E727A"/>
    <w:rsid w:val="005E7648"/>
    <w:rsid w:val="005E76CF"/>
    <w:rsid w:val="005E7A83"/>
    <w:rsid w:val="005E7B59"/>
    <w:rsid w:val="005F047A"/>
    <w:rsid w:val="005F0C07"/>
    <w:rsid w:val="005F1D8C"/>
    <w:rsid w:val="005F253C"/>
    <w:rsid w:val="005F314B"/>
    <w:rsid w:val="005F3C28"/>
    <w:rsid w:val="005F4722"/>
    <w:rsid w:val="005F4A85"/>
    <w:rsid w:val="005F5624"/>
    <w:rsid w:val="005F56DA"/>
    <w:rsid w:val="005F67D5"/>
    <w:rsid w:val="005F7187"/>
    <w:rsid w:val="005F722D"/>
    <w:rsid w:val="005F7707"/>
    <w:rsid w:val="00601223"/>
    <w:rsid w:val="006012AC"/>
    <w:rsid w:val="0060140E"/>
    <w:rsid w:val="00601604"/>
    <w:rsid w:val="00601886"/>
    <w:rsid w:val="00602044"/>
    <w:rsid w:val="006022AC"/>
    <w:rsid w:val="00602ED2"/>
    <w:rsid w:val="00603C9D"/>
    <w:rsid w:val="00603E6B"/>
    <w:rsid w:val="006051E3"/>
    <w:rsid w:val="006053E8"/>
    <w:rsid w:val="0060576B"/>
    <w:rsid w:val="00605797"/>
    <w:rsid w:val="00605CB7"/>
    <w:rsid w:val="00606383"/>
    <w:rsid w:val="00606DE4"/>
    <w:rsid w:val="00610C10"/>
    <w:rsid w:val="006110CF"/>
    <w:rsid w:val="006118A9"/>
    <w:rsid w:val="00611AF2"/>
    <w:rsid w:val="00611B72"/>
    <w:rsid w:val="0061212B"/>
    <w:rsid w:val="00612349"/>
    <w:rsid w:val="006127AF"/>
    <w:rsid w:val="0061307D"/>
    <w:rsid w:val="0061311D"/>
    <w:rsid w:val="00613212"/>
    <w:rsid w:val="0061483E"/>
    <w:rsid w:val="00614871"/>
    <w:rsid w:val="00615237"/>
    <w:rsid w:val="0061531B"/>
    <w:rsid w:val="006158B3"/>
    <w:rsid w:val="00615D12"/>
    <w:rsid w:val="00615DB9"/>
    <w:rsid w:val="00615FB2"/>
    <w:rsid w:val="006175C9"/>
    <w:rsid w:val="00617A07"/>
    <w:rsid w:val="00617BD1"/>
    <w:rsid w:val="00617C55"/>
    <w:rsid w:val="00617CE8"/>
    <w:rsid w:val="00621FF0"/>
    <w:rsid w:val="006225F3"/>
    <w:rsid w:val="006233F8"/>
    <w:rsid w:val="00625168"/>
    <w:rsid w:val="0062548D"/>
    <w:rsid w:val="00625E41"/>
    <w:rsid w:val="006264DB"/>
    <w:rsid w:val="006271F3"/>
    <w:rsid w:val="006278A0"/>
    <w:rsid w:val="00627E7F"/>
    <w:rsid w:val="00630408"/>
    <w:rsid w:val="0063095F"/>
    <w:rsid w:val="00630E8E"/>
    <w:rsid w:val="00630FBB"/>
    <w:rsid w:val="006311E2"/>
    <w:rsid w:val="00632221"/>
    <w:rsid w:val="006338B0"/>
    <w:rsid w:val="00634236"/>
    <w:rsid w:val="006345DB"/>
    <w:rsid w:val="006346DF"/>
    <w:rsid w:val="00635BF0"/>
    <w:rsid w:val="006361A6"/>
    <w:rsid w:val="00636626"/>
    <w:rsid w:val="00636EFC"/>
    <w:rsid w:val="006371A9"/>
    <w:rsid w:val="0063731C"/>
    <w:rsid w:val="0063780F"/>
    <w:rsid w:val="00640E34"/>
    <w:rsid w:val="00640FA8"/>
    <w:rsid w:val="0064103C"/>
    <w:rsid w:val="00641062"/>
    <w:rsid w:val="00641A42"/>
    <w:rsid w:val="00642D36"/>
    <w:rsid w:val="00643F5C"/>
    <w:rsid w:val="00644E36"/>
    <w:rsid w:val="0064640D"/>
    <w:rsid w:val="006467FA"/>
    <w:rsid w:val="00646AC2"/>
    <w:rsid w:val="00646E81"/>
    <w:rsid w:val="00647031"/>
    <w:rsid w:val="006477FB"/>
    <w:rsid w:val="00650390"/>
    <w:rsid w:val="006508F0"/>
    <w:rsid w:val="00651080"/>
    <w:rsid w:val="006520C9"/>
    <w:rsid w:val="00653FCE"/>
    <w:rsid w:val="00654DAB"/>
    <w:rsid w:val="0065534F"/>
    <w:rsid w:val="00655521"/>
    <w:rsid w:val="00655736"/>
    <w:rsid w:val="00656F1E"/>
    <w:rsid w:val="00657C6F"/>
    <w:rsid w:val="0066056F"/>
    <w:rsid w:val="0066112F"/>
    <w:rsid w:val="00661ABD"/>
    <w:rsid w:val="0066204A"/>
    <w:rsid w:val="00663599"/>
    <w:rsid w:val="00663812"/>
    <w:rsid w:val="00663DA1"/>
    <w:rsid w:val="00665875"/>
    <w:rsid w:val="00666565"/>
    <w:rsid w:val="00666761"/>
    <w:rsid w:val="00666E6A"/>
    <w:rsid w:val="00667562"/>
    <w:rsid w:val="00667906"/>
    <w:rsid w:val="00667B11"/>
    <w:rsid w:val="00667FB0"/>
    <w:rsid w:val="00667FC0"/>
    <w:rsid w:val="00670145"/>
    <w:rsid w:val="006701C0"/>
    <w:rsid w:val="00670D82"/>
    <w:rsid w:val="00670E3C"/>
    <w:rsid w:val="006729EE"/>
    <w:rsid w:val="0067439E"/>
    <w:rsid w:val="00675ED3"/>
    <w:rsid w:val="00676601"/>
    <w:rsid w:val="00677092"/>
    <w:rsid w:val="006770E6"/>
    <w:rsid w:val="006772F5"/>
    <w:rsid w:val="006779EB"/>
    <w:rsid w:val="00677F57"/>
    <w:rsid w:val="006801C0"/>
    <w:rsid w:val="00680F95"/>
    <w:rsid w:val="00680FC5"/>
    <w:rsid w:val="00681088"/>
    <w:rsid w:val="00681299"/>
    <w:rsid w:val="00681543"/>
    <w:rsid w:val="006820B1"/>
    <w:rsid w:val="00682A7D"/>
    <w:rsid w:val="00682DDD"/>
    <w:rsid w:val="006832F1"/>
    <w:rsid w:val="0068459E"/>
    <w:rsid w:val="00685176"/>
    <w:rsid w:val="00686035"/>
    <w:rsid w:val="0068651E"/>
    <w:rsid w:val="0068726F"/>
    <w:rsid w:val="0068732B"/>
    <w:rsid w:val="00687473"/>
    <w:rsid w:val="006877B4"/>
    <w:rsid w:val="00687818"/>
    <w:rsid w:val="006878A8"/>
    <w:rsid w:val="00690738"/>
    <w:rsid w:val="00691264"/>
    <w:rsid w:val="00691627"/>
    <w:rsid w:val="0069225C"/>
    <w:rsid w:val="00692C7D"/>
    <w:rsid w:val="00692C9D"/>
    <w:rsid w:val="00692E7B"/>
    <w:rsid w:val="00693396"/>
    <w:rsid w:val="006934C0"/>
    <w:rsid w:val="0069577E"/>
    <w:rsid w:val="00695F5F"/>
    <w:rsid w:val="0069634B"/>
    <w:rsid w:val="00696623"/>
    <w:rsid w:val="00697369"/>
    <w:rsid w:val="006A0376"/>
    <w:rsid w:val="006A04E9"/>
    <w:rsid w:val="006A08E2"/>
    <w:rsid w:val="006A09C7"/>
    <w:rsid w:val="006A0A18"/>
    <w:rsid w:val="006A10C8"/>
    <w:rsid w:val="006A1AA2"/>
    <w:rsid w:val="006A24AF"/>
    <w:rsid w:val="006A268F"/>
    <w:rsid w:val="006A41DE"/>
    <w:rsid w:val="006A42EC"/>
    <w:rsid w:val="006A452E"/>
    <w:rsid w:val="006A4A03"/>
    <w:rsid w:val="006A4F6E"/>
    <w:rsid w:val="006A531E"/>
    <w:rsid w:val="006A55DB"/>
    <w:rsid w:val="006A585F"/>
    <w:rsid w:val="006A5BDC"/>
    <w:rsid w:val="006A5D27"/>
    <w:rsid w:val="006A67ED"/>
    <w:rsid w:val="006A72FA"/>
    <w:rsid w:val="006A7543"/>
    <w:rsid w:val="006A7C44"/>
    <w:rsid w:val="006B0FF4"/>
    <w:rsid w:val="006B0FFA"/>
    <w:rsid w:val="006B1690"/>
    <w:rsid w:val="006B2E21"/>
    <w:rsid w:val="006B3EB8"/>
    <w:rsid w:val="006B4C0D"/>
    <w:rsid w:val="006B4FE5"/>
    <w:rsid w:val="006B5EC0"/>
    <w:rsid w:val="006B6EDE"/>
    <w:rsid w:val="006B710D"/>
    <w:rsid w:val="006B725C"/>
    <w:rsid w:val="006B7553"/>
    <w:rsid w:val="006B7791"/>
    <w:rsid w:val="006C03DF"/>
    <w:rsid w:val="006C14FD"/>
    <w:rsid w:val="006C1B85"/>
    <w:rsid w:val="006C1DE9"/>
    <w:rsid w:val="006C273D"/>
    <w:rsid w:val="006C2B8D"/>
    <w:rsid w:val="006C2F2C"/>
    <w:rsid w:val="006C3420"/>
    <w:rsid w:val="006C3ECB"/>
    <w:rsid w:val="006C3FE4"/>
    <w:rsid w:val="006C41F1"/>
    <w:rsid w:val="006C4973"/>
    <w:rsid w:val="006C52F7"/>
    <w:rsid w:val="006C5C4F"/>
    <w:rsid w:val="006C6282"/>
    <w:rsid w:val="006C6419"/>
    <w:rsid w:val="006C641D"/>
    <w:rsid w:val="006C762A"/>
    <w:rsid w:val="006C7A87"/>
    <w:rsid w:val="006D0156"/>
    <w:rsid w:val="006D05A1"/>
    <w:rsid w:val="006D0D09"/>
    <w:rsid w:val="006D10CD"/>
    <w:rsid w:val="006D10E5"/>
    <w:rsid w:val="006D1863"/>
    <w:rsid w:val="006D1CB4"/>
    <w:rsid w:val="006D24F1"/>
    <w:rsid w:val="006D3C2A"/>
    <w:rsid w:val="006D42F5"/>
    <w:rsid w:val="006D5FF9"/>
    <w:rsid w:val="006D690C"/>
    <w:rsid w:val="006D7D9B"/>
    <w:rsid w:val="006E0772"/>
    <w:rsid w:val="006E0C77"/>
    <w:rsid w:val="006E0F86"/>
    <w:rsid w:val="006E13D7"/>
    <w:rsid w:val="006E1874"/>
    <w:rsid w:val="006E1B8A"/>
    <w:rsid w:val="006E204B"/>
    <w:rsid w:val="006E2F3B"/>
    <w:rsid w:val="006E2F8B"/>
    <w:rsid w:val="006E4459"/>
    <w:rsid w:val="006E74B5"/>
    <w:rsid w:val="006E76FD"/>
    <w:rsid w:val="006F037E"/>
    <w:rsid w:val="006F099E"/>
    <w:rsid w:val="006F0B15"/>
    <w:rsid w:val="006F0DCC"/>
    <w:rsid w:val="006F0FF4"/>
    <w:rsid w:val="006F1141"/>
    <w:rsid w:val="006F1862"/>
    <w:rsid w:val="006F1928"/>
    <w:rsid w:val="006F25F3"/>
    <w:rsid w:val="006F2DDF"/>
    <w:rsid w:val="006F405C"/>
    <w:rsid w:val="006F4732"/>
    <w:rsid w:val="006F474E"/>
    <w:rsid w:val="006F4AA5"/>
    <w:rsid w:val="006F52DA"/>
    <w:rsid w:val="006F54D1"/>
    <w:rsid w:val="006F5EEB"/>
    <w:rsid w:val="006F6711"/>
    <w:rsid w:val="006F6836"/>
    <w:rsid w:val="006F7338"/>
    <w:rsid w:val="007009F9"/>
    <w:rsid w:val="007016CC"/>
    <w:rsid w:val="007018E7"/>
    <w:rsid w:val="00701BDE"/>
    <w:rsid w:val="00702151"/>
    <w:rsid w:val="007023C8"/>
    <w:rsid w:val="00702579"/>
    <w:rsid w:val="00703DF9"/>
    <w:rsid w:val="007048EB"/>
    <w:rsid w:val="00704B6E"/>
    <w:rsid w:val="00704FBB"/>
    <w:rsid w:val="0070505E"/>
    <w:rsid w:val="0070551C"/>
    <w:rsid w:val="00705D2B"/>
    <w:rsid w:val="007067DD"/>
    <w:rsid w:val="0070715D"/>
    <w:rsid w:val="0070726A"/>
    <w:rsid w:val="0070729B"/>
    <w:rsid w:val="00707886"/>
    <w:rsid w:val="00707A8A"/>
    <w:rsid w:val="00707AFA"/>
    <w:rsid w:val="007103D8"/>
    <w:rsid w:val="00711094"/>
    <w:rsid w:val="007112E3"/>
    <w:rsid w:val="00711DF0"/>
    <w:rsid w:val="007121BC"/>
    <w:rsid w:val="0071226B"/>
    <w:rsid w:val="00713D39"/>
    <w:rsid w:val="0071410E"/>
    <w:rsid w:val="0071532B"/>
    <w:rsid w:val="00715470"/>
    <w:rsid w:val="00715C90"/>
    <w:rsid w:val="00715FAE"/>
    <w:rsid w:val="007161DA"/>
    <w:rsid w:val="00716A7A"/>
    <w:rsid w:val="00717040"/>
    <w:rsid w:val="00717184"/>
    <w:rsid w:val="007207E2"/>
    <w:rsid w:val="00721430"/>
    <w:rsid w:val="00721C92"/>
    <w:rsid w:val="00721D02"/>
    <w:rsid w:val="00722353"/>
    <w:rsid w:val="007223BF"/>
    <w:rsid w:val="00722409"/>
    <w:rsid w:val="00722A7B"/>
    <w:rsid w:val="00722F97"/>
    <w:rsid w:val="0072336D"/>
    <w:rsid w:val="00723861"/>
    <w:rsid w:val="00725E86"/>
    <w:rsid w:val="00725F2C"/>
    <w:rsid w:val="00726228"/>
    <w:rsid w:val="00726AAF"/>
    <w:rsid w:val="00726CBE"/>
    <w:rsid w:val="00726F3A"/>
    <w:rsid w:val="00727496"/>
    <w:rsid w:val="00727B40"/>
    <w:rsid w:val="007302E1"/>
    <w:rsid w:val="007304EE"/>
    <w:rsid w:val="00730643"/>
    <w:rsid w:val="00730882"/>
    <w:rsid w:val="0073091F"/>
    <w:rsid w:val="00730A2C"/>
    <w:rsid w:val="00730DF0"/>
    <w:rsid w:val="00732B7A"/>
    <w:rsid w:val="00733508"/>
    <w:rsid w:val="00733983"/>
    <w:rsid w:val="007339B7"/>
    <w:rsid w:val="007348EE"/>
    <w:rsid w:val="00734A38"/>
    <w:rsid w:val="0073590D"/>
    <w:rsid w:val="00735AA2"/>
    <w:rsid w:val="00736209"/>
    <w:rsid w:val="007368A3"/>
    <w:rsid w:val="00736E0A"/>
    <w:rsid w:val="0074003B"/>
    <w:rsid w:val="00741DA1"/>
    <w:rsid w:val="007420D3"/>
    <w:rsid w:val="00742506"/>
    <w:rsid w:val="0074357D"/>
    <w:rsid w:val="0074368B"/>
    <w:rsid w:val="00743AB6"/>
    <w:rsid w:val="00743BAE"/>
    <w:rsid w:val="007448A5"/>
    <w:rsid w:val="007456C6"/>
    <w:rsid w:val="00745B5A"/>
    <w:rsid w:val="0074681B"/>
    <w:rsid w:val="00746875"/>
    <w:rsid w:val="00746C9F"/>
    <w:rsid w:val="00746D68"/>
    <w:rsid w:val="00747640"/>
    <w:rsid w:val="00747981"/>
    <w:rsid w:val="00750B64"/>
    <w:rsid w:val="0075174E"/>
    <w:rsid w:val="007519EA"/>
    <w:rsid w:val="00751F52"/>
    <w:rsid w:val="0075201E"/>
    <w:rsid w:val="007527D4"/>
    <w:rsid w:val="00752E13"/>
    <w:rsid w:val="00753046"/>
    <w:rsid w:val="00753C7D"/>
    <w:rsid w:val="00753D7F"/>
    <w:rsid w:val="007553B6"/>
    <w:rsid w:val="00755C17"/>
    <w:rsid w:val="00756EC4"/>
    <w:rsid w:val="00756EDF"/>
    <w:rsid w:val="00757112"/>
    <w:rsid w:val="0075713B"/>
    <w:rsid w:val="00757C32"/>
    <w:rsid w:val="007603F6"/>
    <w:rsid w:val="00760DA8"/>
    <w:rsid w:val="0076146B"/>
    <w:rsid w:val="00761844"/>
    <w:rsid w:val="00762012"/>
    <w:rsid w:val="00762288"/>
    <w:rsid w:val="007628B1"/>
    <w:rsid w:val="007634AB"/>
    <w:rsid w:val="00763529"/>
    <w:rsid w:val="00763E59"/>
    <w:rsid w:val="00765D6A"/>
    <w:rsid w:val="00766054"/>
    <w:rsid w:val="007662D5"/>
    <w:rsid w:val="00766473"/>
    <w:rsid w:val="00766CC0"/>
    <w:rsid w:val="0076743B"/>
    <w:rsid w:val="007674FD"/>
    <w:rsid w:val="007706BC"/>
    <w:rsid w:val="00772492"/>
    <w:rsid w:val="00772720"/>
    <w:rsid w:val="00772DA9"/>
    <w:rsid w:val="00772F19"/>
    <w:rsid w:val="007735D1"/>
    <w:rsid w:val="007738AA"/>
    <w:rsid w:val="00773F5E"/>
    <w:rsid w:val="00773FE2"/>
    <w:rsid w:val="007750A2"/>
    <w:rsid w:val="007751AD"/>
    <w:rsid w:val="00775A52"/>
    <w:rsid w:val="00775CDC"/>
    <w:rsid w:val="00777D76"/>
    <w:rsid w:val="00777EDA"/>
    <w:rsid w:val="00780E28"/>
    <w:rsid w:val="00781175"/>
    <w:rsid w:val="007817D6"/>
    <w:rsid w:val="00782D70"/>
    <w:rsid w:val="00783618"/>
    <w:rsid w:val="007837BD"/>
    <w:rsid w:val="00783A31"/>
    <w:rsid w:val="00783B15"/>
    <w:rsid w:val="00783B42"/>
    <w:rsid w:val="00784E65"/>
    <w:rsid w:val="00786203"/>
    <w:rsid w:val="0078637F"/>
    <w:rsid w:val="00786E0A"/>
    <w:rsid w:val="00786F92"/>
    <w:rsid w:val="00786FFD"/>
    <w:rsid w:val="00787912"/>
    <w:rsid w:val="00790DB1"/>
    <w:rsid w:val="0079177A"/>
    <w:rsid w:val="00791CFA"/>
    <w:rsid w:val="007929DA"/>
    <w:rsid w:val="00793EC4"/>
    <w:rsid w:val="00794836"/>
    <w:rsid w:val="007948D5"/>
    <w:rsid w:val="00794F4C"/>
    <w:rsid w:val="00795501"/>
    <w:rsid w:val="00795AC7"/>
    <w:rsid w:val="00795C1D"/>
    <w:rsid w:val="00795FE0"/>
    <w:rsid w:val="00796130"/>
    <w:rsid w:val="0079624E"/>
    <w:rsid w:val="007978D4"/>
    <w:rsid w:val="00797B23"/>
    <w:rsid w:val="007A033F"/>
    <w:rsid w:val="007A06A1"/>
    <w:rsid w:val="007A14F0"/>
    <w:rsid w:val="007A15C9"/>
    <w:rsid w:val="007A1FE3"/>
    <w:rsid w:val="007A21C5"/>
    <w:rsid w:val="007A38E6"/>
    <w:rsid w:val="007A4001"/>
    <w:rsid w:val="007A459F"/>
    <w:rsid w:val="007A501C"/>
    <w:rsid w:val="007A52A0"/>
    <w:rsid w:val="007A612A"/>
    <w:rsid w:val="007A618B"/>
    <w:rsid w:val="007A6676"/>
    <w:rsid w:val="007A7B26"/>
    <w:rsid w:val="007B0070"/>
    <w:rsid w:val="007B01BC"/>
    <w:rsid w:val="007B01DC"/>
    <w:rsid w:val="007B0587"/>
    <w:rsid w:val="007B1C4F"/>
    <w:rsid w:val="007B3255"/>
    <w:rsid w:val="007B341E"/>
    <w:rsid w:val="007B459C"/>
    <w:rsid w:val="007B5BA6"/>
    <w:rsid w:val="007B60EA"/>
    <w:rsid w:val="007B6145"/>
    <w:rsid w:val="007B6223"/>
    <w:rsid w:val="007B622D"/>
    <w:rsid w:val="007B6CF5"/>
    <w:rsid w:val="007B6D4B"/>
    <w:rsid w:val="007B6E19"/>
    <w:rsid w:val="007B79A1"/>
    <w:rsid w:val="007B7FF5"/>
    <w:rsid w:val="007C057D"/>
    <w:rsid w:val="007C0B8E"/>
    <w:rsid w:val="007C2C22"/>
    <w:rsid w:val="007C2C57"/>
    <w:rsid w:val="007C3FC6"/>
    <w:rsid w:val="007C4200"/>
    <w:rsid w:val="007C5578"/>
    <w:rsid w:val="007C6353"/>
    <w:rsid w:val="007C653B"/>
    <w:rsid w:val="007C6A25"/>
    <w:rsid w:val="007C6D16"/>
    <w:rsid w:val="007C7164"/>
    <w:rsid w:val="007C71AA"/>
    <w:rsid w:val="007C72B9"/>
    <w:rsid w:val="007D0D82"/>
    <w:rsid w:val="007D1641"/>
    <w:rsid w:val="007D1AC0"/>
    <w:rsid w:val="007D1D6F"/>
    <w:rsid w:val="007D2CE9"/>
    <w:rsid w:val="007D39F2"/>
    <w:rsid w:val="007D4400"/>
    <w:rsid w:val="007D47E9"/>
    <w:rsid w:val="007D4951"/>
    <w:rsid w:val="007D4D10"/>
    <w:rsid w:val="007D4FED"/>
    <w:rsid w:val="007D5770"/>
    <w:rsid w:val="007D5AD4"/>
    <w:rsid w:val="007D6128"/>
    <w:rsid w:val="007D69DA"/>
    <w:rsid w:val="007D70B1"/>
    <w:rsid w:val="007D7140"/>
    <w:rsid w:val="007D7797"/>
    <w:rsid w:val="007D7EB8"/>
    <w:rsid w:val="007E11A0"/>
    <w:rsid w:val="007E1B62"/>
    <w:rsid w:val="007E1C73"/>
    <w:rsid w:val="007E1CDB"/>
    <w:rsid w:val="007E2767"/>
    <w:rsid w:val="007E3302"/>
    <w:rsid w:val="007E3532"/>
    <w:rsid w:val="007E408C"/>
    <w:rsid w:val="007E41AF"/>
    <w:rsid w:val="007E42D3"/>
    <w:rsid w:val="007E42E7"/>
    <w:rsid w:val="007E679B"/>
    <w:rsid w:val="007E6B19"/>
    <w:rsid w:val="007E6FA2"/>
    <w:rsid w:val="007E7E21"/>
    <w:rsid w:val="007F0460"/>
    <w:rsid w:val="007F0DA2"/>
    <w:rsid w:val="007F1D85"/>
    <w:rsid w:val="007F2220"/>
    <w:rsid w:val="007F25BE"/>
    <w:rsid w:val="007F39CE"/>
    <w:rsid w:val="007F3B58"/>
    <w:rsid w:val="007F3E71"/>
    <w:rsid w:val="007F49E9"/>
    <w:rsid w:val="007F5E09"/>
    <w:rsid w:val="007F5E0D"/>
    <w:rsid w:val="007F6510"/>
    <w:rsid w:val="007F6C44"/>
    <w:rsid w:val="007F6F3F"/>
    <w:rsid w:val="007F7997"/>
    <w:rsid w:val="007F7F7F"/>
    <w:rsid w:val="00800C1B"/>
    <w:rsid w:val="00801027"/>
    <w:rsid w:val="00801085"/>
    <w:rsid w:val="00801592"/>
    <w:rsid w:val="00801A89"/>
    <w:rsid w:val="00805038"/>
    <w:rsid w:val="0080603F"/>
    <w:rsid w:val="008071B0"/>
    <w:rsid w:val="0080727A"/>
    <w:rsid w:val="00807800"/>
    <w:rsid w:val="00807B57"/>
    <w:rsid w:val="008103CF"/>
    <w:rsid w:val="0081052D"/>
    <w:rsid w:val="008106AE"/>
    <w:rsid w:val="00810714"/>
    <w:rsid w:val="00810E22"/>
    <w:rsid w:val="0081174F"/>
    <w:rsid w:val="00812132"/>
    <w:rsid w:val="00812138"/>
    <w:rsid w:val="008125A3"/>
    <w:rsid w:val="00812CC4"/>
    <w:rsid w:val="00813050"/>
    <w:rsid w:val="00814391"/>
    <w:rsid w:val="008151F2"/>
    <w:rsid w:val="008152C7"/>
    <w:rsid w:val="008161B9"/>
    <w:rsid w:val="00816D46"/>
    <w:rsid w:val="00816D7C"/>
    <w:rsid w:val="008171BB"/>
    <w:rsid w:val="0081777A"/>
    <w:rsid w:val="008178EA"/>
    <w:rsid w:val="00817F5A"/>
    <w:rsid w:val="00820D3D"/>
    <w:rsid w:val="00820E3A"/>
    <w:rsid w:val="008210E0"/>
    <w:rsid w:val="008210E2"/>
    <w:rsid w:val="00822191"/>
    <w:rsid w:val="0082291F"/>
    <w:rsid w:val="00822E1B"/>
    <w:rsid w:val="00822F91"/>
    <w:rsid w:val="008236D7"/>
    <w:rsid w:val="00823F36"/>
    <w:rsid w:val="00824079"/>
    <w:rsid w:val="00824789"/>
    <w:rsid w:val="008247E4"/>
    <w:rsid w:val="008252D5"/>
    <w:rsid w:val="008257DC"/>
    <w:rsid w:val="00825B60"/>
    <w:rsid w:val="00826078"/>
    <w:rsid w:val="00826121"/>
    <w:rsid w:val="00826538"/>
    <w:rsid w:val="00826839"/>
    <w:rsid w:val="00827185"/>
    <w:rsid w:val="0082769D"/>
    <w:rsid w:val="008277B8"/>
    <w:rsid w:val="008307E1"/>
    <w:rsid w:val="00830B89"/>
    <w:rsid w:val="008311F9"/>
    <w:rsid w:val="00831C05"/>
    <w:rsid w:val="00831F0A"/>
    <w:rsid w:val="008320B2"/>
    <w:rsid w:val="00832B37"/>
    <w:rsid w:val="00833791"/>
    <w:rsid w:val="00833A78"/>
    <w:rsid w:val="00833E92"/>
    <w:rsid w:val="00834B9B"/>
    <w:rsid w:val="00835088"/>
    <w:rsid w:val="008356E6"/>
    <w:rsid w:val="008356FA"/>
    <w:rsid w:val="00835F60"/>
    <w:rsid w:val="00836638"/>
    <w:rsid w:val="008368CA"/>
    <w:rsid w:val="00837A1A"/>
    <w:rsid w:val="008407D5"/>
    <w:rsid w:val="008409B0"/>
    <w:rsid w:val="00842165"/>
    <w:rsid w:val="0084222C"/>
    <w:rsid w:val="008438ED"/>
    <w:rsid w:val="00844500"/>
    <w:rsid w:val="00844B16"/>
    <w:rsid w:val="0084585F"/>
    <w:rsid w:val="00845CCD"/>
    <w:rsid w:val="00845F6A"/>
    <w:rsid w:val="008462B4"/>
    <w:rsid w:val="00846A62"/>
    <w:rsid w:val="008471F2"/>
    <w:rsid w:val="0085047C"/>
    <w:rsid w:val="00850FB3"/>
    <w:rsid w:val="00851066"/>
    <w:rsid w:val="008514A9"/>
    <w:rsid w:val="0085172F"/>
    <w:rsid w:val="00851A29"/>
    <w:rsid w:val="0085290F"/>
    <w:rsid w:val="00853414"/>
    <w:rsid w:val="008534C4"/>
    <w:rsid w:val="00853E53"/>
    <w:rsid w:val="008547CD"/>
    <w:rsid w:val="008549B6"/>
    <w:rsid w:val="00854D91"/>
    <w:rsid w:val="00855133"/>
    <w:rsid w:val="00856118"/>
    <w:rsid w:val="00856239"/>
    <w:rsid w:val="00856321"/>
    <w:rsid w:val="00856671"/>
    <w:rsid w:val="008569B3"/>
    <w:rsid w:val="00856BBC"/>
    <w:rsid w:val="0085716E"/>
    <w:rsid w:val="00857B77"/>
    <w:rsid w:val="00860312"/>
    <w:rsid w:val="00860A57"/>
    <w:rsid w:val="008615FF"/>
    <w:rsid w:val="00862019"/>
    <w:rsid w:val="008621E0"/>
    <w:rsid w:val="0086294A"/>
    <w:rsid w:val="00863317"/>
    <w:rsid w:val="008647D0"/>
    <w:rsid w:val="00864D76"/>
    <w:rsid w:val="0086506A"/>
    <w:rsid w:val="00865159"/>
    <w:rsid w:val="008653A0"/>
    <w:rsid w:val="00865663"/>
    <w:rsid w:val="008656C9"/>
    <w:rsid w:val="00865BA8"/>
    <w:rsid w:val="008669FD"/>
    <w:rsid w:val="0086711C"/>
    <w:rsid w:val="008671B4"/>
    <w:rsid w:val="00867535"/>
    <w:rsid w:val="00867686"/>
    <w:rsid w:val="00867C30"/>
    <w:rsid w:val="00870242"/>
    <w:rsid w:val="00870762"/>
    <w:rsid w:val="0087076C"/>
    <w:rsid w:val="0087177D"/>
    <w:rsid w:val="0087236A"/>
    <w:rsid w:val="008727ED"/>
    <w:rsid w:val="008729EB"/>
    <w:rsid w:val="00874110"/>
    <w:rsid w:val="00874456"/>
    <w:rsid w:val="00875285"/>
    <w:rsid w:val="008758F9"/>
    <w:rsid w:val="00875C5B"/>
    <w:rsid w:val="00877D5C"/>
    <w:rsid w:val="0088004C"/>
    <w:rsid w:val="00880F13"/>
    <w:rsid w:val="00880FE2"/>
    <w:rsid w:val="0088193E"/>
    <w:rsid w:val="008822E4"/>
    <w:rsid w:val="0088232B"/>
    <w:rsid w:val="00882425"/>
    <w:rsid w:val="0088309C"/>
    <w:rsid w:val="008831D9"/>
    <w:rsid w:val="00883C5F"/>
    <w:rsid w:val="00883FCA"/>
    <w:rsid w:val="008844DD"/>
    <w:rsid w:val="00884C4A"/>
    <w:rsid w:val="00885CAA"/>
    <w:rsid w:val="00887978"/>
    <w:rsid w:val="0089016C"/>
    <w:rsid w:val="008901ED"/>
    <w:rsid w:val="0089107C"/>
    <w:rsid w:val="008913BB"/>
    <w:rsid w:val="00891C7D"/>
    <w:rsid w:val="0089200C"/>
    <w:rsid w:val="00892FA7"/>
    <w:rsid w:val="00893B8C"/>
    <w:rsid w:val="00895030"/>
    <w:rsid w:val="00895628"/>
    <w:rsid w:val="00896B4D"/>
    <w:rsid w:val="00896BB4"/>
    <w:rsid w:val="00896F44"/>
    <w:rsid w:val="008976C9"/>
    <w:rsid w:val="00897794"/>
    <w:rsid w:val="008A0B4F"/>
    <w:rsid w:val="008A0D12"/>
    <w:rsid w:val="008A2226"/>
    <w:rsid w:val="008A2603"/>
    <w:rsid w:val="008A2796"/>
    <w:rsid w:val="008A2CFC"/>
    <w:rsid w:val="008A3301"/>
    <w:rsid w:val="008A4775"/>
    <w:rsid w:val="008A4DF1"/>
    <w:rsid w:val="008A54E7"/>
    <w:rsid w:val="008A55D2"/>
    <w:rsid w:val="008A5636"/>
    <w:rsid w:val="008A6877"/>
    <w:rsid w:val="008A6899"/>
    <w:rsid w:val="008A71AD"/>
    <w:rsid w:val="008A74D3"/>
    <w:rsid w:val="008A7531"/>
    <w:rsid w:val="008A78FB"/>
    <w:rsid w:val="008B06EC"/>
    <w:rsid w:val="008B0967"/>
    <w:rsid w:val="008B0BA0"/>
    <w:rsid w:val="008B125E"/>
    <w:rsid w:val="008B2022"/>
    <w:rsid w:val="008B241C"/>
    <w:rsid w:val="008B2AFA"/>
    <w:rsid w:val="008B2E01"/>
    <w:rsid w:val="008B36BF"/>
    <w:rsid w:val="008B3A64"/>
    <w:rsid w:val="008B3F08"/>
    <w:rsid w:val="008B408B"/>
    <w:rsid w:val="008B4C6D"/>
    <w:rsid w:val="008B4F11"/>
    <w:rsid w:val="008B5184"/>
    <w:rsid w:val="008B54FE"/>
    <w:rsid w:val="008B6745"/>
    <w:rsid w:val="008B6D2E"/>
    <w:rsid w:val="008B7D7A"/>
    <w:rsid w:val="008B7F10"/>
    <w:rsid w:val="008C008D"/>
    <w:rsid w:val="008C04C4"/>
    <w:rsid w:val="008C0C0B"/>
    <w:rsid w:val="008C2362"/>
    <w:rsid w:val="008C23C5"/>
    <w:rsid w:val="008C2E45"/>
    <w:rsid w:val="008C3049"/>
    <w:rsid w:val="008C32E8"/>
    <w:rsid w:val="008C3A0C"/>
    <w:rsid w:val="008C5CCB"/>
    <w:rsid w:val="008C6836"/>
    <w:rsid w:val="008C6F2C"/>
    <w:rsid w:val="008C736F"/>
    <w:rsid w:val="008C75AF"/>
    <w:rsid w:val="008C777E"/>
    <w:rsid w:val="008C7780"/>
    <w:rsid w:val="008C7F9A"/>
    <w:rsid w:val="008D0590"/>
    <w:rsid w:val="008D0D9D"/>
    <w:rsid w:val="008D16A9"/>
    <w:rsid w:val="008D1AFA"/>
    <w:rsid w:val="008D1B27"/>
    <w:rsid w:val="008D1C80"/>
    <w:rsid w:val="008D232D"/>
    <w:rsid w:val="008D2A34"/>
    <w:rsid w:val="008D31D0"/>
    <w:rsid w:val="008D3363"/>
    <w:rsid w:val="008D4AE9"/>
    <w:rsid w:val="008D55A6"/>
    <w:rsid w:val="008D5C3A"/>
    <w:rsid w:val="008D5CA4"/>
    <w:rsid w:val="008D5CF3"/>
    <w:rsid w:val="008D5E21"/>
    <w:rsid w:val="008D5F78"/>
    <w:rsid w:val="008D6097"/>
    <w:rsid w:val="008D62AF"/>
    <w:rsid w:val="008D6A3E"/>
    <w:rsid w:val="008D7D39"/>
    <w:rsid w:val="008E0C0D"/>
    <w:rsid w:val="008E1C9F"/>
    <w:rsid w:val="008E2B8A"/>
    <w:rsid w:val="008E3AA1"/>
    <w:rsid w:val="008E3E6B"/>
    <w:rsid w:val="008E418D"/>
    <w:rsid w:val="008E4574"/>
    <w:rsid w:val="008E5409"/>
    <w:rsid w:val="008E553C"/>
    <w:rsid w:val="008E5956"/>
    <w:rsid w:val="008E5FAB"/>
    <w:rsid w:val="008E5FFE"/>
    <w:rsid w:val="008E61F0"/>
    <w:rsid w:val="008F00D0"/>
    <w:rsid w:val="008F1182"/>
    <w:rsid w:val="008F22FF"/>
    <w:rsid w:val="008F3976"/>
    <w:rsid w:val="008F400E"/>
    <w:rsid w:val="008F4016"/>
    <w:rsid w:val="008F41A0"/>
    <w:rsid w:val="008F42FE"/>
    <w:rsid w:val="008F4A00"/>
    <w:rsid w:val="008F51CF"/>
    <w:rsid w:val="008F5402"/>
    <w:rsid w:val="008F6652"/>
    <w:rsid w:val="008F67D8"/>
    <w:rsid w:val="008F6C91"/>
    <w:rsid w:val="008F7073"/>
    <w:rsid w:val="008F79F5"/>
    <w:rsid w:val="008F7D19"/>
    <w:rsid w:val="00900085"/>
    <w:rsid w:val="0090053A"/>
    <w:rsid w:val="00900EB3"/>
    <w:rsid w:val="009010DD"/>
    <w:rsid w:val="00901272"/>
    <w:rsid w:val="00901C2A"/>
    <w:rsid w:val="00902091"/>
    <w:rsid w:val="00902219"/>
    <w:rsid w:val="009029E7"/>
    <w:rsid w:val="00902F72"/>
    <w:rsid w:val="00902F7B"/>
    <w:rsid w:val="009031F2"/>
    <w:rsid w:val="00903976"/>
    <w:rsid w:val="00903B30"/>
    <w:rsid w:val="00904137"/>
    <w:rsid w:val="00904806"/>
    <w:rsid w:val="00904D49"/>
    <w:rsid w:val="009059C6"/>
    <w:rsid w:val="00905C32"/>
    <w:rsid w:val="0090606C"/>
    <w:rsid w:val="00906B56"/>
    <w:rsid w:val="00906ECA"/>
    <w:rsid w:val="009076F9"/>
    <w:rsid w:val="00907CF1"/>
    <w:rsid w:val="009104AB"/>
    <w:rsid w:val="009113E7"/>
    <w:rsid w:val="009118C7"/>
    <w:rsid w:val="00911CDA"/>
    <w:rsid w:val="009126E5"/>
    <w:rsid w:val="00912808"/>
    <w:rsid w:val="00914AEC"/>
    <w:rsid w:val="00915316"/>
    <w:rsid w:val="0091648E"/>
    <w:rsid w:val="0091680C"/>
    <w:rsid w:val="00916B32"/>
    <w:rsid w:val="00916EB5"/>
    <w:rsid w:val="00917D76"/>
    <w:rsid w:val="00917DBE"/>
    <w:rsid w:val="00917E51"/>
    <w:rsid w:val="00917E8A"/>
    <w:rsid w:val="00917F2F"/>
    <w:rsid w:val="009201A0"/>
    <w:rsid w:val="0092046E"/>
    <w:rsid w:val="009210B0"/>
    <w:rsid w:val="00921641"/>
    <w:rsid w:val="00921B69"/>
    <w:rsid w:val="009223A1"/>
    <w:rsid w:val="009225B6"/>
    <w:rsid w:val="00922F4C"/>
    <w:rsid w:val="00923B4E"/>
    <w:rsid w:val="009242CA"/>
    <w:rsid w:val="009243A0"/>
    <w:rsid w:val="00925015"/>
    <w:rsid w:val="00925397"/>
    <w:rsid w:val="009253F5"/>
    <w:rsid w:val="0092749D"/>
    <w:rsid w:val="0092756A"/>
    <w:rsid w:val="009278D3"/>
    <w:rsid w:val="00930DFA"/>
    <w:rsid w:val="0093148D"/>
    <w:rsid w:val="009322CA"/>
    <w:rsid w:val="00932A7E"/>
    <w:rsid w:val="0093351B"/>
    <w:rsid w:val="0093382E"/>
    <w:rsid w:val="00933A21"/>
    <w:rsid w:val="009345EE"/>
    <w:rsid w:val="00934C10"/>
    <w:rsid w:val="00934FF6"/>
    <w:rsid w:val="00934FFB"/>
    <w:rsid w:val="0093564E"/>
    <w:rsid w:val="0093662A"/>
    <w:rsid w:val="009369E8"/>
    <w:rsid w:val="009369F1"/>
    <w:rsid w:val="00936E5C"/>
    <w:rsid w:val="009375C3"/>
    <w:rsid w:val="009375D1"/>
    <w:rsid w:val="00940015"/>
    <w:rsid w:val="009401CE"/>
    <w:rsid w:val="00940214"/>
    <w:rsid w:val="00940345"/>
    <w:rsid w:val="0094051B"/>
    <w:rsid w:val="0094060C"/>
    <w:rsid w:val="00940666"/>
    <w:rsid w:val="009421D6"/>
    <w:rsid w:val="00942E5B"/>
    <w:rsid w:val="009431FC"/>
    <w:rsid w:val="00943BB4"/>
    <w:rsid w:val="00943F66"/>
    <w:rsid w:val="00944075"/>
    <w:rsid w:val="00947042"/>
    <w:rsid w:val="00947B88"/>
    <w:rsid w:val="00947E32"/>
    <w:rsid w:val="0095038D"/>
    <w:rsid w:val="0095096B"/>
    <w:rsid w:val="00950A6F"/>
    <w:rsid w:val="00951550"/>
    <w:rsid w:val="00951CBC"/>
    <w:rsid w:val="00951F5C"/>
    <w:rsid w:val="00952389"/>
    <w:rsid w:val="0095316A"/>
    <w:rsid w:val="009533AB"/>
    <w:rsid w:val="009534AA"/>
    <w:rsid w:val="009535E8"/>
    <w:rsid w:val="009538BD"/>
    <w:rsid w:val="00953928"/>
    <w:rsid w:val="00953EE0"/>
    <w:rsid w:val="0095408A"/>
    <w:rsid w:val="00954331"/>
    <w:rsid w:val="0095444A"/>
    <w:rsid w:val="00955A4A"/>
    <w:rsid w:val="00955A7E"/>
    <w:rsid w:val="0095736E"/>
    <w:rsid w:val="009606A5"/>
    <w:rsid w:val="00962C79"/>
    <w:rsid w:val="00962F1F"/>
    <w:rsid w:val="00962FD0"/>
    <w:rsid w:val="00963351"/>
    <w:rsid w:val="00963702"/>
    <w:rsid w:val="00964083"/>
    <w:rsid w:val="00964B6F"/>
    <w:rsid w:val="00965304"/>
    <w:rsid w:val="009655F0"/>
    <w:rsid w:val="00966D01"/>
    <w:rsid w:val="00966F1B"/>
    <w:rsid w:val="00966FC7"/>
    <w:rsid w:val="00970041"/>
    <w:rsid w:val="00970715"/>
    <w:rsid w:val="00971293"/>
    <w:rsid w:val="009716E3"/>
    <w:rsid w:val="00971FA5"/>
    <w:rsid w:val="009733BF"/>
    <w:rsid w:val="0097363E"/>
    <w:rsid w:val="009736BB"/>
    <w:rsid w:val="00973926"/>
    <w:rsid w:val="00973A3B"/>
    <w:rsid w:val="00973C8C"/>
    <w:rsid w:val="009743B9"/>
    <w:rsid w:val="00975B1A"/>
    <w:rsid w:val="00975C03"/>
    <w:rsid w:val="00976025"/>
    <w:rsid w:val="00976205"/>
    <w:rsid w:val="0097674A"/>
    <w:rsid w:val="009770D0"/>
    <w:rsid w:val="009779EA"/>
    <w:rsid w:val="009802F4"/>
    <w:rsid w:val="009806A7"/>
    <w:rsid w:val="009808AB"/>
    <w:rsid w:val="00980AFF"/>
    <w:rsid w:val="00981045"/>
    <w:rsid w:val="00981930"/>
    <w:rsid w:val="00981D12"/>
    <w:rsid w:val="00981E6C"/>
    <w:rsid w:val="00981F02"/>
    <w:rsid w:val="00982227"/>
    <w:rsid w:val="00982532"/>
    <w:rsid w:val="00982678"/>
    <w:rsid w:val="00982B0B"/>
    <w:rsid w:val="009832DB"/>
    <w:rsid w:val="00983797"/>
    <w:rsid w:val="00983EAE"/>
    <w:rsid w:val="00984816"/>
    <w:rsid w:val="00984D51"/>
    <w:rsid w:val="00985663"/>
    <w:rsid w:val="00985FBF"/>
    <w:rsid w:val="00986122"/>
    <w:rsid w:val="0098682E"/>
    <w:rsid w:val="0098760B"/>
    <w:rsid w:val="00987A2A"/>
    <w:rsid w:val="00991AAF"/>
    <w:rsid w:val="00991EF7"/>
    <w:rsid w:val="00993124"/>
    <w:rsid w:val="00993C75"/>
    <w:rsid w:val="0099406B"/>
    <w:rsid w:val="009960C3"/>
    <w:rsid w:val="00996113"/>
    <w:rsid w:val="0099768E"/>
    <w:rsid w:val="00997864"/>
    <w:rsid w:val="009A11DD"/>
    <w:rsid w:val="009A3D48"/>
    <w:rsid w:val="009A3DF3"/>
    <w:rsid w:val="009A5563"/>
    <w:rsid w:val="009A5FB5"/>
    <w:rsid w:val="009B27DD"/>
    <w:rsid w:val="009B29E0"/>
    <w:rsid w:val="009B30AA"/>
    <w:rsid w:val="009B3B00"/>
    <w:rsid w:val="009B3CCB"/>
    <w:rsid w:val="009B4265"/>
    <w:rsid w:val="009B49FD"/>
    <w:rsid w:val="009B5217"/>
    <w:rsid w:val="009B69DB"/>
    <w:rsid w:val="009B70DB"/>
    <w:rsid w:val="009C0A06"/>
    <w:rsid w:val="009C1941"/>
    <w:rsid w:val="009C1C25"/>
    <w:rsid w:val="009C2151"/>
    <w:rsid w:val="009C3FC6"/>
    <w:rsid w:val="009C4798"/>
    <w:rsid w:val="009C48DE"/>
    <w:rsid w:val="009C677B"/>
    <w:rsid w:val="009C7583"/>
    <w:rsid w:val="009C7861"/>
    <w:rsid w:val="009C7A5B"/>
    <w:rsid w:val="009C7EFF"/>
    <w:rsid w:val="009D0A6A"/>
    <w:rsid w:val="009D0A6F"/>
    <w:rsid w:val="009D115B"/>
    <w:rsid w:val="009D1834"/>
    <w:rsid w:val="009D1B6B"/>
    <w:rsid w:val="009D2C29"/>
    <w:rsid w:val="009D2C61"/>
    <w:rsid w:val="009D3108"/>
    <w:rsid w:val="009D6394"/>
    <w:rsid w:val="009D7C68"/>
    <w:rsid w:val="009D7CBF"/>
    <w:rsid w:val="009E003B"/>
    <w:rsid w:val="009E065D"/>
    <w:rsid w:val="009E19C4"/>
    <w:rsid w:val="009E1D16"/>
    <w:rsid w:val="009E1E1E"/>
    <w:rsid w:val="009E20D2"/>
    <w:rsid w:val="009E33E3"/>
    <w:rsid w:val="009E3657"/>
    <w:rsid w:val="009E365B"/>
    <w:rsid w:val="009E3D39"/>
    <w:rsid w:val="009E44CB"/>
    <w:rsid w:val="009E4C84"/>
    <w:rsid w:val="009E4DC6"/>
    <w:rsid w:val="009E5590"/>
    <w:rsid w:val="009E55B4"/>
    <w:rsid w:val="009E561E"/>
    <w:rsid w:val="009E66D2"/>
    <w:rsid w:val="009E7E78"/>
    <w:rsid w:val="009E7F16"/>
    <w:rsid w:val="009F16A7"/>
    <w:rsid w:val="009F20B3"/>
    <w:rsid w:val="009F26A9"/>
    <w:rsid w:val="009F2957"/>
    <w:rsid w:val="009F2D7D"/>
    <w:rsid w:val="009F4871"/>
    <w:rsid w:val="009F5052"/>
    <w:rsid w:val="009F5376"/>
    <w:rsid w:val="009F5817"/>
    <w:rsid w:val="009F5CB5"/>
    <w:rsid w:val="009F5E35"/>
    <w:rsid w:val="009F5FFE"/>
    <w:rsid w:val="009F65C7"/>
    <w:rsid w:val="009F6677"/>
    <w:rsid w:val="009F6AD9"/>
    <w:rsid w:val="009F7C6E"/>
    <w:rsid w:val="00A00842"/>
    <w:rsid w:val="00A00857"/>
    <w:rsid w:val="00A011A1"/>
    <w:rsid w:val="00A0167E"/>
    <w:rsid w:val="00A017E6"/>
    <w:rsid w:val="00A020B3"/>
    <w:rsid w:val="00A024FF"/>
    <w:rsid w:val="00A02A1C"/>
    <w:rsid w:val="00A034B7"/>
    <w:rsid w:val="00A04C85"/>
    <w:rsid w:val="00A05B30"/>
    <w:rsid w:val="00A05F97"/>
    <w:rsid w:val="00A0654A"/>
    <w:rsid w:val="00A06639"/>
    <w:rsid w:val="00A07467"/>
    <w:rsid w:val="00A07489"/>
    <w:rsid w:val="00A07F53"/>
    <w:rsid w:val="00A100F0"/>
    <w:rsid w:val="00A107BD"/>
    <w:rsid w:val="00A12027"/>
    <w:rsid w:val="00A12030"/>
    <w:rsid w:val="00A12C9A"/>
    <w:rsid w:val="00A13C4C"/>
    <w:rsid w:val="00A141F1"/>
    <w:rsid w:val="00A156E6"/>
    <w:rsid w:val="00A1596E"/>
    <w:rsid w:val="00A164A3"/>
    <w:rsid w:val="00A17AD1"/>
    <w:rsid w:val="00A17F61"/>
    <w:rsid w:val="00A17F87"/>
    <w:rsid w:val="00A20C1B"/>
    <w:rsid w:val="00A220E8"/>
    <w:rsid w:val="00A2278D"/>
    <w:rsid w:val="00A228AA"/>
    <w:rsid w:val="00A23C8B"/>
    <w:rsid w:val="00A23DBC"/>
    <w:rsid w:val="00A241D0"/>
    <w:rsid w:val="00A247DA"/>
    <w:rsid w:val="00A257C5"/>
    <w:rsid w:val="00A267BA"/>
    <w:rsid w:val="00A27630"/>
    <w:rsid w:val="00A27CE3"/>
    <w:rsid w:val="00A27D86"/>
    <w:rsid w:val="00A30566"/>
    <w:rsid w:val="00A30CED"/>
    <w:rsid w:val="00A316C0"/>
    <w:rsid w:val="00A32F8F"/>
    <w:rsid w:val="00A33151"/>
    <w:rsid w:val="00A33472"/>
    <w:rsid w:val="00A339B0"/>
    <w:rsid w:val="00A34E2C"/>
    <w:rsid w:val="00A35086"/>
    <w:rsid w:val="00A36792"/>
    <w:rsid w:val="00A36970"/>
    <w:rsid w:val="00A36F09"/>
    <w:rsid w:val="00A4175E"/>
    <w:rsid w:val="00A41EB4"/>
    <w:rsid w:val="00A42304"/>
    <w:rsid w:val="00A4250D"/>
    <w:rsid w:val="00A429BC"/>
    <w:rsid w:val="00A42C05"/>
    <w:rsid w:val="00A437B0"/>
    <w:rsid w:val="00A438ED"/>
    <w:rsid w:val="00A43929"/>
    <w:rsid w:val="00A442F6"/>
    <w:rsid w:val="00A44BFF"/>
    <w:rsid w:val="00A463EC"/>
    <w:rsid w:val="00A465DB"/>
    <w:rsid w:val="00A46946"/>
    <w:rsid w:val="00A470D3"/>
    <w:rsid w:val="00A47468"/>
    <w:rsid w:val="00A47B55"/>
    <w:rsid w:val="00A501E3"/>
    <w:rsid w:val="00A5083C"/>
    <w:rsid w:val="00A50F0C"/>
    <w:rsid w:val="00A51A80"/>
    <w:rsid w:val="00A51F08"/>
    <w:rsid w:val="00A523C1"/>
    <w:rsid w:val="00A523F4"/>
    <w:rsid w:val="00A52660"/>
    <w:rsid w:val="00A52C8D"/>
    <w:rsid w:val="00A52DEE"/>
    <w:rsid w:val="00A52F12"/>
    <w:rsid w:val="00A53716"/>
    <w:rsid w:val="00A53A5D"/>
    <w:rsid w:val="00A53E2E"/>
    <w:rsid w:val="00A53F50"/>
    <w:rsid w:val="00A544FA"/>
    <w:rsid w:val="00A547A3"/>
    <w:rsid w:val="00A548F9"/>
    <w:rsid w:val="00A54E12"/>
    <w:rsid w:val="00A54E21"/>
    <w:rsid w:val="00A558F1"/>
    <w:rsid w:val="00A5618A"/>
    <w:rsid w:val="00A56399"/>
    <w:rsid w:val="00A56441"/>
    <w:rsid w:val="00A57134"/>
    <w:rsid w:val="00A57393"/>
    <w:rsid w:val="00A618BF"/>
    <w:rsid w:val="00A62127"/>
    <w:rsid w:val="00A6326C"/>
    <w:rsid w:val="00A63930"/>
    <w:rsid w:val="00A644A3"/>
    <w:rsid w:val="00A651B7"/>
    <w:rsid w:val="00A6689E"/>
    <w:rsid w:val="00A670D4"/>
    <w:rsid w:val="00A70E20"/>
    <w:rsid w:val="00A71B0F"/>
    <w:rsid w:val="00A72818"/>
    <w:rsid w:val="00A72CAE"/>
    <w:rsid w:val="00A731A4"/>
    <w:rsid w:val="00A73208"/>
    <w:rsid w:val="00A736DD"/>
    <w:rsid w:val="00A73A82"/>
    <w:rsid w:val="00A7432D"/>
    <w:rsid w:val="00A75C72"/>
    <w:rsid w:val="00A75D1B"/>
    <w:rsid w:val="00A75E58"/>
    <w:rsid w:val="00A7610B"/>
    <w:rsid w:val="00A761A6"/>
    <w:rsid w:val="00A76B67"/>
    <w:rsid w:val="00A76E10"/>
    <w:rsid w:val="00A76E78"/>
    <w:rsid w:val="00A7728E"/>
    <w:rsid w:val="00A774EA"/>
    <w:rsid w:val="00A77DB8"/>
    <w:rsid w:val="00A8067B"/>
    <w:rsid w:val="00A806EB"/>
    <w:rsid w:val="00A809FF"/>
    <w:rsid w:val="00A81585"/>
    <w:rsid w:val="00A816E2"/>
    <w:rsid w:val="00A81A18"/>
    <w:rsid w:val="00A81E8B"/>
    <w:rsid w:val="00A81EDE"/>
    <w:rsid w:val="00A82248"/>
    <w:rsid w:val="00A8266C"/>
    <w:rsid w:val="00A82869"/>
    <w:rsid w:val="00A83056"/>
    <w:rsid w:val="00A85A1A"/>
    <w:rsid w:val="00A863B3"/>
    <w:rsid w:val="00A87232"/>
    <w:rsid w:val="00A8754E"/>
    <w:rsid w:val="00A8758C"/>
    <w:rsid w:val="00A87CF0"/>
    <w:rsid w:val="00A90E8C"/>
    <w:rsid w:val="00A91006"/>
    <w:rsid w:val="00A91576"/>
    <w:rsid w:val="00A92393"/>
    <w:rsid w:val="00A92538"/>
    <w:rsid w:val="00A92BAF"/>
    <w:rsid w:val="00A93381"/>
    <w:rsid w:val="00A9364C"/>
    <w:rsid w:val="00A93B5C"/>
    <w:rsid w:val="00A93B8C"/>
    <w:rsid w:val="00A93C17"/>
    <w:rsid w:val="00A9410F"/>
    <w:rsid w:val="00A944A9"/>
    <w:rsid w:val="00A94949"/>
    <w:rsid w:val="00A95E79"/>
    <w:rsid w:val="00A96099"/>
    <w:rsid w:val="00A9630A"/>
    <w:rsid w:val="00A968F4"/>
    <w:rsid w:val="00A96BF0"/>
    <w:rsid w:val="00A97127"/>
    <w:rsid w:val="00A9775A"/>
    <w:rsid w:val="00AA06F3"/>
    <w:rsid w:val="00AA08C6"/>
    <w:rsid w:val="00AA0BEB"/>
    <w:rsid w:val="00AA127E"/>
    <w:rsid w:val="00AA19AE"/>
    <w:rsid w:val="00AA1BC0"/>
    <w:rsid w:val="00AA2013"/>
    <w:rsid w:val="00AA2856"/>
    <w:rsid w:val="00AA3063"/>
    <w:rsid w:val="00AA3A94"/>
    <w:rsid w:val="00AA423D"/>
    <w:rsid w:val="00AA4DE4"/>
    <w:rsid w:val="00AA69D3"/>
    <w:rsid w:val="00AA6A95"/>
    <w:rsid w:val="00AA7DEC"/>
    <w:rsid w:val="00AB00E3"/>
    <w:rsid w:val="00AB0AE0"/>
    <w:rsid w:val="00AB10DE"/>
    <w:rsid w:val="00AB1AF1"/>
    <w:rsid w:val="00AB3460"/>
    <w:rsid w:val="00AB3668"/>
    <w:rsid w:val="00AB4940"/>
    <w:rsid w:val="00AB56C1"/>
    <w:rsid w:val="00AB5ED7"/>
    <w:rsid w:val="00AB61AD"/>
    <w:rsid w:val="00AB6C24"/>
    <w:rsid w:val="00AB7CD7"/>
    <w:rsid w:val="00AC0001"/>
    <w:rsid w:val="00AC0B4C"/>
    <w:rsid w:val="00AC13FE"/>
    <w:rsid w:val="00AC1CDF"/>
    <w:rsid w:val="00AC3A6F"/>
    <w:rsid w:val="00AC5B9E"/>
    <w:rsid w:val="00AC5F01"/>
    <w:rsid w:val="00AC656D"/>
    <w:rsid w:val="00AC7DB5"/>
    <w:rsid w:val="00AD0567"/>
    <w:rsid w:val="00AD0A2A"/>
    <w:rsid w:val="00AD0AEE"/>
    <w:rsid w:val="00AD1051"/>
    <w:rsid w:val="00AD2291"/>
    <w:rsid w:val="00AD3C6C"/>
    <w:rsid w:val="00AD3EFE"/>
    <w:rsid w:val="00AD49E3"/>
    <w:rsid w:val="00AD4B4F"/>
    <w:rsid w:val="00AD5C58"/>
    <w:rsid w:val="00AD660C"/>
    <w:rsid w:val="00AD6A9A"/>
    <w:rsid w:val="00AD79F3"/>
    <w:rsid w:val="00AE074F"/>
    <w:rsid w:val="00AE078B"/>
    <w:rsid w:val="00AE1668"/>
    <w:rsid w:val="00AE25F0"/>
    <w:rsid w:val="00AE36DA"/>
    <w:rsid w:val="00AE42C6"/>
    <w:rsid w:val="00AE48F5"/>
    <w:rsid w:val="00AE4926"/>
    <w:rsid w:val="00AE4F07"/>
    <w:rsid w:val="00AE627C"/>
    <w:rsid w:val="00AE6BE6"/>
    <w:rsid w:val="00AE6C8B"/>
    <w:rsid w:val="00AE7696"/>
    <w:rsid w:val="00AE7809"/>
    <w:rsid w:val="00AF0616"/>
    <w:rsid w:val="00AF06E5"/>
    <w:rsid w:val="00AF0D73"/>
    <w:rsid w:val="00AF0E28"/>
    <w:rsid w:val="00AF1480"/>
    <w:rsid w:val="00AF1788"/>
    <w:rsid w:val="00AF1824"/>
    <w:rsid w:val="00AF1E5E"/>
    <w:rsid w:val="00AF237C"/>
    <w:rsid w:val="00AF2F1D"/>
    <w:rsid w:val="00AF3ADA"/>
    <w:rsid w:val="00AF5D5E"/>
    <w:rsid w:val="00AF6A87"/>
    <w:rsid w:val="00AF6AB3"/>
    <w:rsid w:val="00AF6BD8"/>
    <w:rsid w:val="00AF6F9B"/>
    <w:rsid w:val="00AF7A07"/>
    <w:rsid w:val="00B007B7"/>
    <w:rsid w:val="00B0132C"/>
    <w:rsid w:val="00B01409"/>
    <w:rsid w:val="00B0149D"/>
    <w:rsid w:val="00B02655"/>
    <w:rsid w:val="00B04D8E"/>
    <w:rsid w:val="00B05126"/>
    <w:rsid w:val="00B0545D"/>
    <w:rsid w:val="00B059BC"/>
    <w:rsid w:val="00B05B09"/>
    <w:rsid w:val="00B068BF"/>
    <w:rsid w:val="00B109D6"/>
    <w:rsid w:val="00B10DBD"/>
    <w:rsid w:val="00B11164"/>
    <w:rsid w:val="00B11364"/>
    <w:rsid w:val="00B11F8D"/>
    <w:rsid w:val="00B11FB1"/>
    <w:rsid w:val="00B12283"/>
    <w:rsid w:val="00B126B3"/>
    <w:rsid w:val="00B131A9"/>
    <w:rsid w:val="00B13998"/>
    <w:rsid w:val="00B14AE1"/>
    <w:rsid w:val="00B14B0F"/>
    <w:rsid w:val="00B14E20"/>
    <w:rsid w:val="00B14F40"/>
    <w:rsid w:val="00B15629"/>
    <w:rsid w:val="00B15FEF"/>
    <w:rsid w:val="00B165C4"/>
    <w:rsid w:val="00B16A32"/>
    <w:rsid w:val="00B16AEF"/>
    <w:rsid w:val="00B16CC9"/>
    <w:rsid w:val="00B171A5"/>
    <w:rsid w:val="00B17C17"/>
    <w:rsid w:val="00B2016F"/>
    <w:rsid w:val="00B20404"/>
    <w:rsid w:val="00B21021"/>
    <w:rsid w:val="00B2203F"/>
    <w:rsid w:val="00B22727"/>
    <w:rsid w:val="00B22AAA"/>
    <w:rsid w:val="00B22ED8"/>
    <w:rsid w:val="00B230DB"/>
    <w:rsid w:val="00B2339C"/>
    <w:rsid w:val="00B2372C"/>
    <w:rsid w:val="00B2413D"/>
    <w:rsid w:val="00B24670"/>
    <w:rsid w:val="00B2473B"/>
    <w:rsid w:val="00B24CAC"/>
    <w:rsid w:val="00B250FE"/>
    <w:rsid w:val="00B25105"/>
    <w:rsid w:val="00B267EE"/>
    <w:rsid w:val="00B26DD6"/>
    <w:rsid w:val="00B27737"/>
    <w:rsid w:val="00B27921"/>
    <w:rsid w:val="00B308EC"/>
    <w:rsid w:val="00B322EB"/>
    <w:rsid w:val="00B32F70"/>
    <w:rsid w:val="00B32FF5"/>
    <w:rsid w:val="00B3365D"/>
    <w:rsid w:val="00B341DE"/>
    <w:rsid w:val="00B348AA"/>
    <w:rsid w:val="00B34AF4"/>
    <w:rsid w:val="00B3503D"/>
    <w:rsid w:val="00B35D0B"/>
    <w:rsid w:val="00B370E0"/>
    <w:rsid w:val="00B37357"/>
    <w:rsid w:val="00B373D0"/>
    <w:rsid w:val="00B37F84"/>
    <w:rsid w:val="00B40BB9"/>
    <w:rsid w:val="00B4142B"/>
    <w:rsid w:val="00B42C4B"/>
    <w:rsid w:val="00B42C99"/>
    <w:rsid w:val="00B43AAA"/>
    <w:rsid w:val="00B44A10"/>
    <w:rsid w:val="00B4507F"/>
    <w:rsid w:val="00B450F0"/>
    <w:rsid w:val="00B45F3C"/>
    <w:rsid w:val="00B45FDB"/>
    <w:rsid w:val="00B47206"/>
    <w:rsid w:val="00B4755F"/>
    <w:rsid w:val="00B47728"/>
    <w:rsid w:val="00B506E7"/>
    <w:rsid w:val="00B509BC"/>
    <w:rsid w:val="00B51270"/>
    <w:rsid w:val="00B51E59"/>
    <w:rsid w:val="00B52AA7"/>
    <w:rsid w:val="00B52C19"/>
    <w:rsid w:val="00B52F9A"/>
    <w:rsid w:val="00B53071"/>
    <w:rsid w:val="00B53139"/>
    <w:rsid w:val="00B53300"/>
    <w:rsid w:val="00B533A8"/>
    <w:rsid w:val="00B53E91"/>
    <w:rsid w:val="00B54425"/>
    <w:rsid w:val="00B544B4"/>
    <w:rsid w:val="00B547D7"/>
    <w:rsid w:val="00B55BF0"/>
    <w:rsid w:val="00B562CE"/>
    <w:rsid w:val="00B56568"/>
    <w:rsid w:val="00B5739F"/>
    <w:rsid w:val="00B60689"/>
    <w:rsid w:val="00B60B84"/>
    <w:rsid w:val="00B61D73"/>
    <w:rsid w:val="00B62A61"/>
    <w:rsid w:val="00B62DE2"/>
    <w:rsid w:val="00B62E1B"/>
    <w:rsid w:val="00B63EA4"/>
    <w:rsid w:val="00B6413B"/>
    <w:rsid w:val="00B64516"/>
    <w:rsid w:val="00B64AE8"/>
    <w:rsid w:val="00B650AB"/>
    <w:rsid w:val="00B65766"/>
    <w:rsid w:val="00B660BD"/>
    <w:rsid w:val="00B70412"/>
    <w:rsid w:val="00B70644"/>
    <w:rsid w:val="00B72D53"/>
    <w:rsid w:val="00B7322D"/>
    <w:rsid w:val="00B737D4"/>
    <w:rsid w:val="00B73949"/>
    <w:rsid w:val="00B7413F"/>
    <w:rsid w:val="00B74417"/>
    <w:rsid w:val="00B74D36"/>
    <w:rsid w:val="00B75275"/>
    <w:rsid w:val="00B7552C"/>
    <w:rsid w:val="00B756E7"/>
    <w:rsid w:val="00B757F4"/>
    <w:rsid w:val="00B77246"/>
    <w:rsid w:val="00B77532"/>
    <w:rsid w:val="00B811E8"/>
    <w:rsid w:val="00B81639"/>
    <w:rsid w:val="00B81C30"/>
    <w:rsid w:val="00B81CAB"/>
    <w:rsid w:val="00B81CD9"/>
    <w:rsid w:val="00B82982"/>
    <w:rsid w:val="00B82A90"/>
    <w:rsid w:val="00B82EC0"/>
    <w:rsid w:val="00B8491B"/>
    <w:rsid w:val="00B84B37"/>
    <w:rsid w:val="00B85042"/>
    <w:rsid w:val="00B8523B"/>
    <w:rsid w:val="00B85321"/>
    <w:rsid w:val="00B8534F"/>
    <w:rsid w:val="00B857CC"/>
    <w:rsid w:val="00B86350"/>
    <w:rsid w:val="00B866CD"/>
    <w:rsid w:val="00B87CD3"/>
    <w:rsid w:val="00B90E41"/>
    <w:rsid w:val="00B91A00"/>
    <w:rsid w:val="00B92A8F"/>
    <w:rsid w:val="00B93034"/>
    <w:rsid w:val="00B93424"/>
    <w:rsid w:val="00B934AE"/>
    <w:rsid w:val="00B9363E"/>
    <w:rsid w:val="00B93AB5"/>
    <w:rsid w:val="00B93AD3"/>
    <w:rsid w:val="00B943F3"/>
    <w:rsid w:val="00B95083"/>
    <w:rsid w:val="00B953DC"/>
    <w:rsid w:val="00B953F2"/>
    <w:rsid w:val="00B96114"/>
    <w:rsid w:val="00B962A2"/>
    <w:rsid w:val="00B96538"/>
    <w:rsid w:val="00B96F3F"/>
    <w:rsid w:val="00B9743B"/>
    <w:rsid w:val="00B976E0"/>
    <w:rsid w:val="00B97C5D"/>
    <w:rsid w:val="00BA098F"/>
    <w:rsid w:val="00BA0D49"/>
    <w:rsid w:val="00BA0DED"/>
    <w:rsid w:val="00BA105B"/>
    <w:rsid w:val="00BA1290"/>
    <w:rsid w:val="00BA215D"/>
    <w:rsid w:val="00BA2584"/>
    <w:rsid w:val="00BA2599"/>
    <w:rsid w:val="00BA259C"/>
    <w:rsid w:val="00BA27BD"/>
    <w:rsid w:val="00BA2DDB"/>
    <w:rsid w:val="00BA3101"/>
    <w:rsid w:val="00BA3297"/>
    <w:rsid w:val="00BA3C02"/>
    <w:rsid w:val="00BA4132"/>
    <w:rsid w:val="00BA4238"/>
    <w:rsid w:val="00BA4F23"/>
    <w:rsid w:val="00BA5391"/>
    <w:rsid w:val="00BA6256"/>
    <w:rsid w:val="00BA69FF"/>
    <w:rsid w:val="00BA7883"/>
    <w:rsid w:val="00BA7F1E"/>
    <w:rsid w:val="00BB0ACA"/>
    <w:rsid w:val="00BB1717"/>
    <w:rsid w:val="00BB1861"/>
    <w:rsid w:val="00BB18D2"/>
    <w:rsid w:val="00BB19F8"/>
    <w:rsid w:val="00BB24ED"/>
    <w:rsid w:val="00BB25E4"/>
    <w:rsid w:val="00BB2792"/>
    <w:rsid w:val="00BB382C"/>
    <w:rsid w:val="00BB39A5"/>
    <w:rsid w:val="00BB3AA7"/>
    <w:rsid w:val="00BB3F68"/>
    <w:rsid w:val="00BB4BC4"/>
    <w:rsid w:val="00BB51A8"/>
    <w:rsid w:val="00BB5625"/>
    <w:rsid w:val="00BB6509"/>
    <w:rsid w:val="00BB690E"/>
    <w:rsid w:val="00BB74AD"/>
    <w:rsid w:val="00BB76BF"/>
    <w:rsid w:val="00BC0634"/>
    <w:rsid w:val="00BC07EA"/>
    <w:rsid w:val="00BC0F25"/>
    <w:rsid w:val="00BC15F9"/>
    <w:rsid w:val="00BC1AD1"/>
    <w:rsid w:val="00BC4167"/>
    <w:rsid w:val="00BC4A58"/>
    <w:rsid w:val="00BC4FE6"/>
    <w:rsid w:val="00BC522C"/>
    <w:rsid w:val="00BC5878"/>
    <w:rsid w:val="00BC5AB9"/>
    <w:rsid w:val="00BC5E95"/>
    <w:rsid w:val="00BC613B"/>
    <w:rsid w:val="00BC6C7B"/>
    <w:rsid w:val="00BC7EA6"/>
    <w:rsid w:val="00BC7F90"/>
    <w:rsid w:val="00BD0343"/>
    <w:rsid w:val="00BD04DA"/>
    <w:rsid w:val="00BD1347"/>
    <w:rsid w:val="00BD1C38"/>
    <w:rsid w:val="00BD1E68"/>
    <w:rsid w:val="00BD23D3"/>
    <w:rsid w:val="00BD2A5D"/>
    <w:rsid w:val="00BD3048"/>
    <w:rsid w:val="00BD3400"/>
    <w:rsid w:val="00BD349B"/>
    <w:rsid w:val="00BD372E"/>
    <w:rsid w:val="00BD51D9"/>
    <w:rsid w:val="00BD5703"/>
    <w:rsid w:val="00BD5BA8"/>
    <w:rsid w:val="00BD5C76"/>
    <w:rsid w:val="00BD6169"/>
    <w:rsid w:val="00BD64E2"/>
    <w:rsid w:val="00BD7216"/>
    <w:rsid w:val="00BD728B"/>
    <w:rsid w:val="00BD78E9"/>
    <w:rsid w:val="00BD7980"/>
    <w:rsid w:val="00BE000C"/>
    <w:rsid w:val="00BE1071"/>
    <w:rsid w:val="00BE1818"/>
    <w:rsid w:val="00BE1A0D"/>
    <w:rsid w:val="00BE2661"/>
    <w:rsid w:val="00BE2BF9"/>
    <w:rsid w:val="00BE3320"/>
    <w:rsid w:val="00BE3797"/>
    <w:rsid w:val="00BE3E95"/>
    <w:rsid w:val="00BE462E"/>
    <w:rsid w:val="00BE4995"/>
    <w:rsid w:val="00BE5107"/>
    <w:rsid w:val="00BE55CA"/>
    <w:rsid w:val="00BE624F"/>
    <w:rsid w:val="00BE707C"/>
    <w:rsid w:val="00BE73E7"/>
    <w:rsid w:val="00BE7764"/>
    <w:rsid w:val="00BF26EF"/>
    <w:rsid w:val="00BF2A9D"/>
    <w:rsid w:val="00BF2E62"/>
    <w:rsid w:val="00BF32DB"/>
    <w:rsid w:val="00BF3573"/>
    <w:rsid w:val="00BF429A"/>
    <w:rsid w:val="00BF4B69"/>
    <w:rsid w:val="00BF4F64"/>
    <w:rsid w:val="00BF5895"/>
    <w:rsid w:val="00BF62BE"/>
    <w:rsid w:val="00BF6562"/>
    <w:rsid w:val="00BF6E19"/>
    <w:rsid w:val="00BF71DB"/>
    <w:rsid w:val="00C0023B"/>
    <w:rsid w:val="00C01D79"/>
    <w:rsid w:val="00C01F42"/>
    <w:rsid w:val="00C02067"/>
    <w:rsid w:val="00C036ED"/>
    <w:rsid w:val="00C051FD"/>
    <w:rsid w:val="00C05A51"/>
    <w:rsid w:val="00C06DBB"/>
    <w:rsid w:val="00C06E5D"/>
    <w:rsid w:val="00C06F1C"/>
    <w:rsid w:val="00C07126"/>
    <w:rsid w:val="00C073A6"/>
    <w:rsid w:val="00C11461"/>
    <w:rsid w:val="00C114D5"/>
    <w:rsid w:val="00C115E2"/>
    <w:rsid w:val="00C125B2"/>
    <w:rsid w:val="00C155BD"/>
    <w:rsid w:val="00C15D78"/>
    <w:rsid w:val="00C166A9"/>
    <w:rsid w:val="00C16853"/>
    <w:rsid w:val="00C16BA6"/>
    <w:rsid w:val="00C17753"/>
    <w:rsid w:val="00C2013A"/>
    <w:rsid w:val="00C2042C"/>
    <w:rsid w:val="00C204F8"/>
    <w:rsid w:val="00C213D6"/>
    <w:rsid w:val="00C21827"/>
    <w:rsid w:val="00C21F19"/>
    <w:rsid w:val="00C2213F"/>
    <w:rsid w:val="00C231A0"/>
    <w:rsid w:val="00C232B7"/>
    <w:rsid w:val="00C234FF"/>
    <w:rsid w:val="00C23554"/>
    <w:rsid w:val="00C24C70"/>
    <w:rsid w:val="00C24E3B"/>
    <w:rsid w:val="00C2632F"/>
    <w:rsid w:val="00C263F0"/>
    <w:rsid w:val="00C275A8"/>
    <w:rsid w:val="00C30C43"/>
    <w:rsid w:val="00C30CC3"/>
    <w:rsid w:val="00C32CD5"/>
    <w:rsid w:val="00C33822"/>
    <w:rsid w:val="00C33D41"/>
    <w:rsid w:val="00C34A8A"/>
    <w:rsid w:val="00C35B43"/>
    <w:rsid w:val="00C36297"/>
    <w:rsid w:val="00C374B8"/>
    <w:rsid w:val="00C37BCC"/>
    <w:rsid w:val="00C40106"/>
    <w:rsid w:val="00C4081F"/>
    <w:rsid w:val="00C40AFD"/>
    <w:rsid w:val="00C41BB5"/>
    <w:rsid w:val="00C41E20"/>
    <w:rsid w:val="00C42573"/>
    <w:rsid w:val="00C42E3E"/>
    <w:rsid w:val="00C441D8"/>
    <w:rsid w:val="00C45333"/>
    <w:rsid w:val="00C45F67"/>
    <w:rsid w:val="00C46023"/>
    <w:rsid w:val="00C46142"/>
    <w:rsid w:val="00C4680C"/>
    <w:rsid w:val="00C47AD6"/>
    <w:rsid w:val="00C511D2"/>
    <w:rsid w:val="00C5166F"/>
    <w:rsid w:val="00C51C13"/>
    <w:rsid w:val="00C51D70"/>
    <w:rsid w:val="00C51ECB"/>
    <w:rsid w:val="00C52295"/>
    <w:rsid w:val="00C525A5"/>
    <w:rsid w:val="00C5300F"/>
    <w:rsid w:val="00C53069"/>
    <w:rsid w:val="00C531FA"/>
    <w:rsid w:val="00C53710"/>
    <w:rsid w:val="00C53718"/>
    <w:rsid w:val="00C54951"/>
    <w:rsid w:val="00C54FAC"/>
    <w:rsid w:val="00C55AC9"/>
    <w:rsid w:val="00C563A1"/>
    <w:rsid w:val="00C566DC"/>
    <w:rsid w:val="00C5678C"/>
    <w:rsid w:val="00C5678E"/>
    <w:rsid w:val="00C56D1A"/>
    <w:rsid w:val="00C578DF"/>
    <w:rsid w:val="00C57A3C"/>
    <w:rsid w:val="00C57BF3"/>
    <w:rsid w:val="00C6035D"/>
    <w:rsid w:val="00C60E12"/>
    <w:rsid w:val="00C61292"/>
    <w:rsid w:val="00C615CC"/>
    <w:rsid w:val="00C61739"/>
    <w:rsid w:val="00C61CCB"/>
    <w:rsid w:val="00C620B7"/>
    <w:rsid w:val="00C649EA"/>
    <w:rsid w:val="00C65824"/>
    <w:rsid w:val="00C65EFD"/>
    <w:rsid w:val="00C66CE0"/>
    <w:rsid w:val="00C6704B"/>
    <w:rsid w:val="00C67B44"/>
    <w:rsid w:val="00C70486"/>
    <w:rsid w:val="00C70978"/>
    <w:rsid w:val="00C70A68"/>
    <w:rsid w:val="00C717C5"/>
    <w:rsid w:val="00C71BED"/>
    <w:rsid w:val="00C71C61"/>
    <w:rsid w:val="00C72AA9"/>
    <w:rsid w:val="00C72B1E"/>
    <w:rsid w:val="00C73020"/>
    <w:rsid w:val="00C738C2"/>
    <w:rsid w:val="00C747C0"/>
    <w:rsid w:val="00C74CF7"/>
    <w:rsid w:val="00C756D3"/>
    <w:rsid w:val="00C75DCC"/>
    <w:rsid w:val="00C76B75"/>
    <w:rsid w:val="00C7759C"/>
    <w:rsid w:val="00C776F4"/>
    <w:rsid w:val="00C77D00"/>
    <w:rsid w:val="00C810A2"/>
    <w:rsid w:val="00C8115A"/>
    <w:rsid w:val="00C81A63"/>
    <w:rsid w:val="00C81B53"/>
    <w:rsid w:val="00C82AD2"/>
    <w:rsid w:val="00C82CD2"/>
    <w:rsid w:val="00C8322E"/>
    <w:rsid w:val="00C834E4"/>
    <w:rsid w:val="00C83734"/>
    <w:rsid w:val="00C8447A"/>
    <w:rsid w:val="00C8594A"/>
    <w:rsid w:val="00C85EEF"/>
    <w:rsid w:val="00C86772"/>
    <w:rsid w:val="00C86CDB"/>
    <w:rsid w:val="00C90005"/>
    <w:rsid w:val="00C90AF8"/>
    <w:rsid w:val="00C90EA9"/>
    <w:rsid w:val="00C90FB6"/>
    <w:rsid w:val="00C9149C"/>
    <w:rsid w:val="00C9220E"/>
    <w:rsid w:val="00C92628"/>
    <w:rsid w:val="00C932BD"/>
    <w:rsid w:val="00C93429"/>
    <w:rsid w:val="00C95968"/>
    <w:rsid w:val="00C9624A"/>
    <w:rsid w:val="00C968FB"/>
    <w:rsid w:val="00C9762E"/>
    <w:rsid w:val="00CA09D7"/>
    <w:rsid w:val="00CA0A1F"/>
    <w:rsid w:val="00CA0EF8"/>
    <w:rsid w:val="00CA1544"/>
    <w:rsid w:val="00CA16C5"/>
    <w:rsid w:val="00CA28CA"/>
    <w:rsid w:val="00CA2FD0"/>
    <w:rsid w:val="00CA415A"/>
    <w:rsid w:val="00CA4718"/>
    <w:rsid w:val="00CA56AF"/>
    <w:rsid w:val="00CA5D3D"/>
    <w:rsid w:val="00CA5F85"/>
    <w:rsid w:val="00CA5FF2"/>
    <w:rsid w:val="00CA60B2"/>
    <w:rsid w:val="00CA7830"/>
    <w:rsid w:val="00CA793B"/>
    <w:rsid w:val="00CA79C3"/>
    <w:rsid w:val="00CA7A35"/>
    <w:rsid w:val="00CB0722"/>
    <w:rsid w:val="00CB0BF4"/>
    <w:rsid w:val="00CB1536"/>
    <w:rsid w:val="00CB18D3"/>
    <w:rsid w:val="00CB1F5F"/>
    <w:rsid w:val="00CB2825"/>
    <w:rsid w:val="00CB2C50"/>
    <w:rsid w:val="00CB37D8"/>
    <w:rsid w:val="00CB5237"/>
    <w:rsid w:val="00CB5C02"/>
    <w:rsid w:val="00CB5D36"/>
    <w:rsid w:val="00CB5F3C"/>
    <w:rsid w:val="00CB5FA1"/>
    <w:rsid w:val="00CB62D9"/>
    <w:rsid w:val="00CB71C7"/>
    <w:rsid w:val="00CB72ED"/>
    <w:rsid w:val="00CB7582"/>
    <w:rsid w:val="00CB7A53"/>
    <w:rsid w:val="00CB7B9F"/>
    <w:rsid w:val="00CB7FB8"/>
    <w:rsid w:val="00CB7FE8"/>
    <w:rsid w:val="00CC045F"/>
    <w:rsid w:val="00CC07AA"/>
    <w:rsid w:val="00CC0D27"/>
    <w:rsid w:val="00CC0F50"/>
    <w:rsid w:val="00CC11E1"/>
    <w:rsid w:val="00CC16E7"/>
    <w:rsid w:val="00CC19DD"/>
    <w:rsid w:val="00CC19FB"/>
    <w:rsid w:val="00CC1F71"/>
    <w:rsid w:val="00CC255A"/>
    <w:rsid w:val="00CC27C4"/>
    <w:rsid w:val="00CC2DC7"/>
    <w:rsid w:val="00CC3146"/>
    <w:rsid w:val="00CC490C"/>
    <w:rsid w:val="00CC4F55"/>
    <w:rsid w:val="00CC5EB3"/>
    <w:rsid w:val="00CC5ED1"/>
    <w:rsid w:val="00CC6780"/>
    <w:rsid w:val="00CC6ADF"/>
    <w:rsid w:val="00CC7681"/>
    <w:rsid w:val="00CD09B8"/>
    <w:rsid w:val="00CD0E7B"/>
    <w:rsid w:val="00CD14ED"/>
    <w:rsid w:val="00CD1734"/>
    <w:rsid w:val="00CD198D"/>
    <w:rsid w:val="00CD1A46"/>
    <w:rsid w:val="00CD1D7A"/>
    <w:rsid w:val="00CD225B"/>
    <w:rsid w:val="00CD242F"/>
    <w:rsid w:val="00CD267B"/>
    <w:rsid w:val="00CD284A"/>
    <w:rsid w:val="00CD2A22"/>
    <w:rsid w:val="00CD2ABD"/>
    <w:rsid w:val="00CD2D4D"/>
    <w:rsid w:val="00CD3533"/>
    <w:rsid w:val="00CD3E82"/>
    <w:rsid w:val="00CD4024"/>
    <w:rsid w:val="00CD4617"/>
    <w:rsid w:val="00CD4855"/>
    <w:rsid w:val="00CD49E3"/>
    <w:rsid w:val="00CD4C3C"/>
    <w:rsid w:val="00CD702D"/>
    <w:rsid w:val="00CD7150"/>
    <w:rsid w:val="00CE0A4A"/>
    <w:rsid w:val="00CE16FD"/>
    <w:rsid w:val="00CE1908"/>
    <w:rsid w:val="00CE4184"/>
    <w:rsid w:val="00CE4C23"/>
    <w:rsid w:val="00CE4DC3"/>
    <w:rsid w:val="00CE54B7"/>
    <w:rsid w:val="00CE55DB"/>
    <w:rsid w:val="00CE6C32"/>
    <w:rsid w:val="00CE6D43"/>
    <w:rsid w:val="00CE7541"/>
    <w:rsid w:val="00CE7644"/>
    <w:rsid w:val="00CE7743"/>
    <w:rsid w:val="00CE7888"/>
    <w:rsid w:val="00CE7A5F"/>
    <w:rsid w:val="00CE7DCE"/>
    <w:rsid w:val="00CF0DD1"/>
    <w:rsid w:val="00CF13A7"/>
    <w:rsid w:val="00CF1775"/>
    <w:rsid w:val="00CF197D"/>
    <w:rsid w:val="00CF285F"/>
    <w:rsid w:val="00CF2FE4"/>
    <w:rsid w:val="00CF3BA9"/>
    <w:rsid w:val="00CF4ADF"/>
    <w:rsid w:val="00CF59BE"/>
    <w:rsid w:val="00CF5A78"/>
    <w:rsid w:val="00CF6688"/>
    <w:rsid w:val="00CF6F2E"/>
    <w:rsid w:val="00CF7A60"/>
    <w:rsid w:val="00CF7F66"/>
    <w:rsid w:val="00D00273"/>
    <w:rsid w:val="00D00ECC"/>
    <w:rsid w:val="00D02CB0"/>
    <w:rsid w:val="00D03F6E"/>
    <w:rsid w:val="00D04AB6"/>
    <w:rsid w:val="00D04D4F"/>
    <w:rsid w:val="00D0650B"/>
    <w:rsid w:val="00D065FB"/>
    <w:rsid w:val="00D06AA3"/>
    <w:rsid w:val="00D06B82"/>
    <w:rsid w:val="00D10E1C"/>
    <w:rsid w:val="00D11ADB"/>
    <w:rsid w:val="00D120BB"/>
    <w:rsid w:val="00D13CE2"/>
    <w:rsid w:val="00D13D0E"/>
    <w:rsid w:val="00D14774"/>
    <w:rsid w:val="00D158B2"/>
    <w:rsid w:val="00D161A3"/>
    <w:rsid w:val="00D173E4"/>
    <w:rsid w:val="00D17D83"/>
    <w:rsid w:val="00D2027F"/>
    <w:rsid w:val="00D216BC"/>
    <w:rsid w:val="00D21BBE"/>
    <w:rsid w:val="00D223A2"/>
    <w:rsid w:val="00D2275F"/>
    <w:rsid w:val="00D22E49"/>
    <w:rsid w:val="00D23716"/>
    <w:rsid w:val="00D24042"/>
    <w:rsid w:val="00D25C3E"/>
    <w:rsid w:val="00D25ED8"/>
    <w:rsid w:val="00D26EC6"/>
    <w:rsid w:val="00D27F8F"/>
    <w:rsid w:val="00D30895"/>
    <w:rsid w:val="00D3160C"/>
    <w:rsid w:val="00D316B8"/>
    <w:rsid w:val="00D31CFC"/>
    <w:rsid w:val="00D321CE"/>
    <w:rsid w:val="00D3255D"/>
    <w:rsid w:val="00D32C09"/>
    <w:rsid w:val="00D331A2"/>
    <w:rsid w:val="00D33DA2"/>
    <w:rsid w:val="00D340C3"/>
    <w:rsid w:val="00D34330"/>
    <w:rsid w:val="00D3459F"/>
    <w:rsid w:val="00D34BF0"/>
    <w:rsid w:val="00D34EEC"/>
    <w:rsid w:val="00D351EB"/>
    <w:rsid w:val="00D3536F"/>
    <w:rsid w:val="00D356F2"/>
    <w:rsid w:val="00D357A2"/>
    <w:rsid w:val="00D35A7A"/>
    <w:rsid w:val="00D36952"/>
    <w:rsid w:val="00D36A82"/>
    <w:rsid w:val="00D36BAF"/>
    <w:rsid w:val="00D36D9A"/>
    <w:rsid w:val="00D409CD"/>
    <w:rsid w:val="00D4195A"/>
    <w:rsid w:val="00D423D4"/>
    <w:rsid w:val="00D42A4D"/>
    <w:rsid w:val="00D42CAF"/>
    <w:rsid w:val="00D4405F"/>
    <w:rsid w:val="00D44721"/>
    <w:rsid w:val="00D44857"/>
    <w:rsid w:val="00D4546D"/>
    <w:rsid w:val="00D455DE"/>
    <w:rsid w:val="00D4657C"/>
    <w:rsid w:val="00D46A1D"/>
    <w:rsid w:val="00D4763B"/>
    <w:rsid w:val="00D47CE9"/>
    <w:rsid w:val="00D506C4"/>
    <w:rsid w:val="00D51515"/>
    <w:rsid w:val="00D51A15"/>
    <w:rsid w:val="00D52116"/>
    <w:rsid w:val="00D5234C"/>
    <w:rsid w:val="00D53136"/>
    <w:rsid w:val="00D54A1F"/>
    <w:rsid w:val="00D54BB2"/>
    <w:rsid w:val="00D54CD3"/>
    <w:rsid w:val="00D54E13"/>
    <w:rsid w:val="00D55EA1"/>
    <w:rsid w:val="00D568A2"/>
    <w:rsid w:val="00D57311"/>
    <w:rsid w:val="00D578CA"/>
    <w:rsid w:val="00D601EF"/>
    <w:rsid w:val="00D604F8"/>
    <w:rsid w:val="00D60729"/>
    <w:rsid w:val="00D6087A"/>
    <w:rsid w:val="00D60D74"/>
    <w:rsid w:val="00D613CF"/>
    <w:rsid w:val="00D61533"/>
    <w:rsid w:val="00D61DD4"/>
    <w:rsid w:val="00D62136"/>
    <w:rsid w:val="00D6277E"/>
    <w:rsid w:val="00D63B2F"/>
    <w:rsid w:val="00D64945"/>
    <w:rsid w:val="00D64DE2"/>
    <w:rsid w:val="00D65C47"/>
    <w:rsid w:val="00D66249"/>
    <w:rsid w:val="00D66912"/>
    <w:rsid w:val="00D66A84"/>
    <w:rsid w:val="00D66B0F"/>
    <w:rsid w:val="00D66BA7"/>
    <w:rsid w:val="00D67278"/>
    <w:rsid w:val="00D67636"/>
    <w:rsid w:val="00D700FF"/>
    <w:rsid w:val="00D7013B"/>
    <w:rsid w:val="00D70176"/>
    <w:rsid w:val="00D7045F"/>
    <w:rsid w:val="00D70747"/>
    <w:rsid w:val="00D70A4F"/>
    <w:rsid w:val="00D70BF4"/>
    <w:rsid w:val="00D7118A"/>
    <w:rsid w:val="00D71E1A"/>
    <w:rsid w:val="00D71E20"/>
    <w:rsid w:val="00D7261D"/>
    <w:rsid w:val="00D72D12"/>
    <w:rsid w:val="00D72EB1"/>
    <w:rsid w:val="00D73101"/>
    <w:rsid w:val="00D73913"/>
    <w:rsid w:val="00D747FD"/>
    <w:rsid w:val="00D74815"/>
    <w:rsid w:val="00D74CF8"/>
    <w:rsid w:val="00D755F2"/>
    <w:rsid w:val="00D755FC"/>
    <w:rsid w:val="00D76A92"/>
    <w:rsid w:val="00D76B6D"/>
    <w:rsid w:val="00D7716B"/>
    <w:rsid w:val="00D77863"/>
    <w:rsid w:val="00D80DBB"/>
    <w:rsid w:val="00D80E77"/>
    <w:rsid w:val="00D82B44"/>
    <w:rsid w:val="00D831EC"/>
    <w:rsid w:val="00D84191"/>
    <w:rsid w:val="00D84756"/>
    <w:rsid w:val="00D84D07"/>
    <w:rsid w:val="00D8526A"/>
    <w:rsid w:val="00D85797"/>
    <w:rsid w:val="00D858FC"/>
    <w:rsid w:val="00D86676"/>
    <w:rsid w:val="00D8750C"/>
    <w:rsid w:val="00D875BC"/>
    <w:rsid w:val="00D87BC1"/>
    <w:rsid w:val="00D907C6"/>
    <w:rsid w:val="00D90E17"/>
    <w:rsid w:val="00D90E91"/>
    <w:rsid w:val="00D91318"/>
    <w:rsid w:val="00D91DDC"/>
    <w:rsid w:val="00D91E1B"/>
    <w:rsid w:val="00D92AE2"/>
    <w:rsid w:val="00D92E72"/>
    <w:rsid w:val="00D934A2"/>
    <w:rsid w:val="00D939A9"/>
    <w:rsid w:val="00D93B3D"/>
    <w:rsid w:val="00D93CA9"/>
    <w:rsid w:val="00D94265"/>
    <w:rsid w:val="00D94634"/>
    <w:rsid w:val="00D9521D"/>
    <w:rsid w:val="00D95C9F"/>
    <w:rsid w:val="00D9654E"/>
    <w:rsid w:val="00D975FF"/>
    <w:rsid w:val="00DA008E"/>
    <w:rsid w:val="00DA378C"/>
    <w:rsid w:val="00DA3A4B"/>
    <w:rsid w:val="00DA41C9"/>
    <w:rsid w:val="00DA4208"/>
    <w:rsid w:val="00DA4806"/>
    <w:rsid w:val="00DA4C38"/>
    <w:rsid w:val="00DA5085"/>
    <w:rsid w:val="00DA54BF"/>
    <w:rsid w:val="00DA5A93"/>
    <w:rsid w:val="00DA62C6"/>
    <w:rsid w:val="00DA69C0"/>
    <w:rsid w:val="00DA6A89"/>
    <w:rsid w:val="00DA6B21"/>
    <w:rsid w:val="00DA6BA7"/>
    <w:rsid w:val="00DA717D"/>
    <w:rsid w:val="00DA789E"/>
    <w:rsid w:val="00DA79D6"/>
    <w:rsid w:val="00DA7D7A"/>
    <w:rsid w:val="00DB0011"/>
    <w:rsid w:val="00DB01E5"/>
    <w:rsid w:val="00DB09AE"/>
    <w:rsid w:val="00DB09BB"/>
    <w:rsid w:val="00DB1055"/>
    <w:rsid w:val="00DB1107"/>
    <w:rsid w:val="00DB1543"/>
    <w:rsid w:val="00DB28BC"/>
    <w:rsid w:val="00DB365F"/>
    <w:rsid w:val="00DB39EB"/>
    <w:rsid w:val="00DB39F4"/>
    <w:rsid w:val="00DB3C80"/>
    <w:rsid w:val="00DB42F3"/>
    <w:rsid w:val="00DB4BE9"/>
    <w:rsid w:val="00DB4D14"/>
    <w:rsid w:val="00DB53C1"/>
    <w:rsid w:val="00DB5BB4"/>
    <w:rsid w:val="00DB7190"/>
    <w:rsid w:val="00DB7AF7"/>
    <w:rsid w:val="00DB7D87"/>
    <w:rsid w:val="00DC085E"/>
    <w:rsid w:val="00DC0B44"/>
    <w:rsid w:val="00DC1347"/>
    <w:rsid w:val="00DC137A"/>
    <w:rsid w:val="00DC19F4"/>
    <w:rsid w:val="00DC1A0A"/>
    <w:rsid w:val="00DC205E"/>
    <w:rsid w:val="00DC2465"/>
    <w:rsid w:val="00DC25C3"/>
    <w:rsid w:val="00DC39F1"/>
    <w:rsid w:val="00DC42E4"/>
    <w:rsid w:val="00DC47AB"/>
    <w:rsid w:val="00DC4C7E"/>
    <w:rsid w:val="00DC528F"/>
    <w:rsid w:val="00DC5E37"/>
    <w:rsid w:val="00DC68FA"/>
    <w:rsid w:val="00DC7001"/>
    <w:rsid w:val="00DC7158"/>
    <w:rsid w:val="00DC73A3"/>
    <w:rsid w:val="00DC7E8E"/>
    <w:rsid w:val="00DD0162"/>
    <w:rsid w:val="00DD0560"/>
    <w:rsid w:val="00DD0DC2"/>
    <w:rsid w:val="00DD31A7"/>
    <w:rsid w:val="00DD32E1"/>
    <w:rsid w:val="00DD38F4"/>
    <w:rsid w:val="00DD3D06"/>
    <w:rsid w:val="00DD485B"/>
    <w:rsid w:val="00DD5D1D"/>
    <w:rsid w:val="00DD5F47"/>
    <w:rsid w:val="00DD6415"/>
    <w:rsid w:val="00DD6C4F"/>
    <w:rsid w:val="00DD74A6"/>
    <w:rsid w:val="00DD786D"/>
    <w:rsid w:val="00DE002A"/>
    <w:rsid w:val="00DE06FA"/>
    <w:rsid w:val="00DE20F2"/>
    <w:rsid w:val="00DE3766"/>
    <w:rsid w:val="00DE44C0"/>
    <w:rsid w:val="00DE46CC"/>
    <w:rsid w:val="00DE47F0"/>
    <w:rsid w:val="00DE4B35"/>
    <w:rsid w:val="00DE4D9A"/>
    <w:rsid w:val="00DE4F9E"/>
    <w:rsid w:val="00DE5576"/>
    <w:rsid w:val="00DE56A1"/>
    <w:rsid w:val="00DE5CE6"/>
    <w:rsid w:val="00DE6C84"/>
    <w:rsid w:val="00DE6DAE"/>
    <w:rsid w:val="00DF0CBB"/>
    <w:rsid w:val="00DF1184"/>
    <w:rsid w:val="00DF1327"/>
    <w:rsid w:val="00DF18CC"/>
    <w:rsid w:val="00DF19C1"/>
    <w:rsid w:val="00DF1C2D"/>
    <w:rsid w:val="00DF2BDB"/>
    <w:rsid w:val="00DF31E7"/>
    <w:rsid w:val="00DF38F8"/>
    <w:rsid w:val="00DF3C65"/>
    <w:rsid w:val="00DF4685"/>
    <w:rsid w:val="00DF47CE"/>
    <w:rsid w:val="00DF4C1E"/>
    <w:rsid w:val="00DF5362"/>
    <w:rsid w:val="00DF54CA"/>
    <w:rsid w:val="00DF559E"/>
    <w:rsid w:val="00DF597D"/>
    <w:rsid w:val="00DF5B64"/>
    <w:rsid w:val="00DF649A"/>
    <w:rsid w:val="00DF6A6D"/>
    <w:rsid w:val="00DF6C4E"/>
    <w:rsid w:val="00DF7683"/>
    <w:rsid w:val="00DF77E8"/>
    <w:rsid w:val="00DF7F64"/>
    <w:rsid w:val="00E00AE5"/>
    <w:rsid w:val="00E021A4"/>
    <w:rsid w:val="00E0247F"/>
    <w:rsid w:val="00E024A2"/>
    <w:rsid w:val="00E0267D"/>
    <w:rsid w:val="00E02794"/>
    <w:rsid w:val="00E03410"/>
    <w:rsid w:val="00E03A2F"/>
    <w:rsid w:val="00E03AD7"/>
    <w:rsid w:val="00E03CED"/>
    <w:rsid w:val="00E03D93"/>
    <w:rsid w:val="00E042E2"/>
    <w:rsid w:val="00E043E3"/>
    <w:rsid w:val="00E046F0"/>
    <w:rsid w:val="00E0491C"/>
    <w:rsid w:val="00E0505B"/>
    <w:rsid w:val="00E06170"/>
    <w:rsid w:val="00E06EEA"/>
    <w:rsid w:val="00E10750"/>
    <w:rsid w:val="00E11280"/>
    <w:rsid w:val="00E11DEC"/>
    <w:rsid w:val="00E12359"/>
    <w:rsid w:val="00E12A2C"/>
    <w:rsid w:val="00E131E9"/>
    <w:rsid w:val="00E134C6"/>
    <w:rsid w:val="00E1408D"/>
    <w:rsid w:val="00E1423E"/>
    <w:rsid w:val="00E145E6"/>
    <w:rsid w:val="00E14682"/>
    <w:rsid w:val="00E15009"/>
    <w:rsid w:val="00E152FF"/>
    <w:rsid w:val="00E15AD8"/>
    <w:rsid w:val="00E17732"/>
    <w:rsid w:val="00E1791C"/>
    <w:rsid w:val="00E17AFE"/>
    <w:rsid w:val="00E20257"/>
    <w:rsid w:val="00E2081E"/>
    <w:rsid w:val="00E2088D"/>
    <w:rsid w:val="00E20E04"/>
    <w:rsid w:val="00E21351"/>
    <w:rsid w:val="00E2141C"/>
    <w:rsid w:val="00E22314"/>
    <w:rsid w:val="00E22BCD"/>
    <w:rsid w:val="00E23C60"/>
    <w:rsid w:val="00E240B0"/>
    <w:rsid w:val="00E24572"/>
    <w:rsid w:val="00E2461B"/>
    <w:rsid w:val="00E24886"/>
    <w:rsid w:val="00E248EB"/>
    <w:rsid w:val="00E2514E"/>
    <w:rsid w:val="00E263B4"/>
    <w:rsid w:val="00E271DE"/>
    <w:rsid w:val="00E276FB"/>
    <w:rsid w:val="00E305FD"/>
    <w:rsid w:val="00E320AF"/>
    <w:rsid w:val="00E32279"/>
    <w:rsid w:val="00E32595"/>
    <w:rsid w:val="00E32A88"/>
    <w:rsid w:val="00E33160"/>
    <w:rsid w:val="00E333AE"/>
    <w:rsid w:val="00E33853"/>
    <w:rsid w:val="00E33A74"/>
    <w:rsid w:val="00E33D8D"/>
    <w:rsid w:val="00E33E4F"/>
    <w:rsid w:val="00E33F30"/>
    <w:rsid w:val="00E35530"/>
    <w:rsid w:val="00E35C68"/>
    <w:rsid w:val="00E4030B"/>
    <w:rsid w:val="00E419FA"/>
    <w:rsid w:val="00E41D56"/>
    <w:rsid w:val="00E43776"/>
    <w:rsid w:val="00E44133"/>
    <w:rsid w:val="00E45131"/>
    <w:rsid w:val="00E457DF"/>
    <w:rsid w:val="00E46086"/>
    <w:rsid w:val="00E4653D"/>
    <w:rsid w:val="00E46642"/>
    <w:rsid w:val="00E475F4"/>
    <w:rsid w:val="00E47A87"/>
    <w:rsid w:val="00E5029D"/>
    <w:rsid w:val="00E50FA1"/>
    <w:rsid w:val="00E5139A"/>
    <w:rsid w:val="00E51AD4"/>
    <w:rsid w:val="00E51C18"/>
    <w:rsid w:val="00E5413D"/>
    <w:rsid w:val="00E55F6D"/>
    <w:rsid w:val="00E564B0"/>
    <w:rsid w:val="00E56911"/>
    <w:rsid w:val="00E575D3"/>
    <w:rsid w:val="00E57977"/>
    <w:rsid w:val="00E57AAD"/>
    <w:rsid w:val="00E60757"/>
    <w:rsid w:val="00E60C84"/>
    <w:rsid w:val="00E61E79"/>
    <w:rsid w:val="00E62278"/>
    <w:rsid w:val="00E624B8"/>
    <w:rsid w:val="00E635D7"/>
    <w:rsid w:val="00E66202"/>
    <w:rsid w:val="00E67592"/>
    <w:rsid w:val="00E676F1"/>
    <w:rsid w:val="00E67B8E"/>
    <w:rsid w:val="00E70576"/>
    <w:rsid w:val="00E71818"/>
    <w:rsid w:val="00E72212"/>
    <w:rsid w:val="00E72433"/>
    <w:rsid w:val="00E7251E"/>
    <w:rsid w:val="00E72527"/>
    <w:rsid w:val="00E7284C"/>
    <w:rsid w:val="00E72946"/>
    <w:rsid w:val="00E72AA7"/>
    <w:rsid w:val="00E72C71"/>
    <w:rsid w:val="00E730B7"/>
    <w:rsid w:val="00E73629"/>
    <w:rsid w:val="00E7397B"/>
    <w:rsid w:val="00E73D63"/>
    <w:rsid w:val="00E74596"/>
    <w:rsid w:val="00E7484D"/>
    <w:rsid w:val="00E74C92"/>
    <w:rsid w:val="00E74DCC"/>
    <w:rsid w:val="00E7579B"/>
    <w:rsid w:val="00E76175"/>
    <w:rsid w:val="00E76570"/>
    <w:rsid w:val="00E7727B"/>
    <w:rsid w:val="00E77886"/>
    <w:rsid w:val="00E77960"/>
    <w:rsid w:val="00E779E2"/>
    <w:rsid w:val="00E8035B"/>
    <w:rsid w:val="00E80425"/>
    <w:rsid w:val="00E80F40"/>
    <w:rsid w:val="00E8194C"/>
    <w:rsid w:val="00E81FB1"/>
    <w:rsid w:val="00E8271B"/>
    <w:rsid w:val="00E829BC"/>
    <w:rsid w:val="00E83041"/>
    <w:rsid w:val="00E83954"/>
    <w:rsid w:val="00E83BBB"/>
    <w:rsid w:val="00E84040"/>
    <w:rsid w:val="00E84751"/>
    <w:rsid w:val="00E86F35"/>
    <w:rsid w:val="00E8786E"/>
    <w:rsid w:val="00E87AC2"/>
    <w:rsid w:val="00E87BC7"/>
    <w:rsid w:val="00E87FDF"/>
    <w:rsid w:val="00E9096B"/>
    <w:rsid w:val="00E91043"/>
    <w:rsid w:val="00E911B5"/>
    <w:rsid w:val="00E914EF"/>
    <w:rsid w:val="00E91730"/>
    <w:rsid w:val="00E91DB4"/>
    <w:rsid w:val="00E936FF"/>
    <w:rsid w:val="00E93A2A"/>
    <w:rsid w:val="00E94468"/>
    <w:rsid w:val="00E946E2"/>
    <w:rsid w:val="00E95940"/>
    <w:rsid w:val="00E95AC9"/>
    <w:rsid w:val="00E95F6E"/>
    <w:rsid w:val="00E96203"/>
    <w:rsid w:val="00E96F04"/>
    <w:rsid w:val="00E97AEC"/>
    <w:rsid w:val="00EA0359"/>
    <w:rsid w:val="00EA1592"/>
    <w:rsid w:val="00EA20FE"/>
    <w:rsid w:val="00EA291E"/>
    <w:rsid w:val="00EA3433"/>
    <w:rsid w:val="00EA459B"/>
    <w:rsid w:val="00EA5C07"/>
    <w:rsid w:val="00EA6D67"/>
    <w:rsid w:val="00EA728B"/>
    <w:rsid w:val="00EA76C9"/>
    <w:rsid w:val="00EA7CA4"/>
    <w:rsid w:val="00EB08A4"/>
    <w:rsid w:val="00EB0F8F"/>
    <w:rsid w:val="00EB21C3"/>
    <w:rsid w:val="00EB235F"/>
    <w:rsid w:val="00EB261E"/>
    <w:rsid w:val="00EB2B5B"/>
    <w:rsid w:val="00EB2DBF"/>
    <w:rsid w:val="00EB398D"/>
    <w:rsid w:val="00EB491E"/>
    <w:rsid w:val="00EB4F07"/>
    <w:rsid w:val="00EB4FB2"/>
    <w:rsid w:val="00EB5031"/>
    <w:rsid w:val="00EB60D1"/>
    <w:rsid w:val="00EB681B"/>
    <w:rsid w:val="00EB6A6B"/>
    <w:rsid w:val="00EB7290"/>
    <w:rsid w:val="00EC011B"/>
    <w:rsid w:val="00EC0561"/>
    <w:rsid w:val="00EC0E76"/>
    <w:rsid w:val="00EC12D9"/>
    <w:rsid w:val="00EC1654"/>
    <w:rsid w:val="00EC1C84"/>
    <w:rsid w:val="00EC1E0D"/>
    <w:rsid w:val="00EC2491"/>
    <w:rsid w:val="00EC2830"/>
    <w:rsid w:val="00EC2C54"/>
    <w:rsid w:val="00EC33AC"/>
    <w:rsid w:val="00EC3883"/>
    <w:rsid w:val="00EC40E4"/>
    <w:rsid w:val="00EC4D95"/>
    <w:rsid w:val="00EC4FAD"/>
    <w:rsid w:val="00EC5D9A"/>
    <w:rsid w:val="00EC69AA"/>
    <w:rsid w:val="00EC6B19"/>
    <w:rsid w:val="00EC6B6D"/>
    <w:rsid w:val="00ED05ED"/>
    <w:rsid w:val="00ED0A8E"/>
    <w:rsid w:val="00ED0CCB"/>
    <w:rsid w:val="00ED112D"/>
    <w:rsid w:val="00ED1A52"/>
    <w:rsid w:val="00ED1A5D"/>
    <w:rsid w:val="00ED1BC4"/>
    <w:rsid w:val="00ED29CD"/>
    <w:rsid w:val="00ED2BE0"/>
    <w:rsid w:val="00ED2FAC"/>
    <w:rsid w:val="00ED329E"/>
    <w:rsid w:val="00ED3F11"/>
    <w:rsid w:val="00ED48B5"/>
    <w:rsid w:val="00ED4DBC"/>
    <w:rsid w:val="00ED5217"/>
    <w:rsid w:val="00ED71A0"/>
    <w:rsid w:val="00EE0EE9"/>
    <w:rsid w:val="00EE12A5"/>
    <w:rsid w:val="00EE190E"/>
    <w:rsid w:val="00EE1A4C"/>
    <w:rsid w:val="00EE1C7A"/>
    <w:rsid w:val="00EE2D54"/>
    <w:rsid w:val="00EE36CB"/>
    <w:rsid w:val="00EE3CFA"/>
    <w:rsid w:val="00EE5BDB"/>
    <w:rsid w:val="00EE66B8"/>
    <w:rsid w:val="00EE69E4"/>
    <w:rsid w:val="00EE7055"/>
    <w:rsid w:val="00EE7201"/>
    <w:rsid w:val="00EE7774"/>
    <w:rsid w:val="00EF02AE"/>
    <w:rsid w:val="00EF09ED"/>
    <w:rsid w:val="00EF1115"/>
    <w:rsid w:val="00EF1E4B"/>
    <w:rsid w:val="00EF2013"/>
    <w:rsid w:val="00EF236E"/>
    <w:rsid w:val="00EF2A7F"/>
    <w:rsid w:val="00EF3622"/>
    <w:rsid w:val="00EF3B49"/>
    <w:rsid w:val="00EF4718"/>
    <w:rsid w:val="00EF4EAB"/>
    <w:rsid w:val="00EF5FF6"/>
    <w:rsid w:val="00EF6400"/>
    <w:rsid w:val="00EF68E9"/>
    <w:rsid w:val="00EF6C44"/>
    <w:rsid w:val="00EF6DDD"/>
    <w:rsid w:val="00EF7A85"/>
    <w:rsid w:val="00EF7D3A"/>
    <w:rsid w:val="00EF7E90"/>
    <w:rsid w:val="00F000EC"/>
    <w:rsid w:val="00F002B6"/>
    <w:rsid w:val="00F00506"/>
    <w:rsid w:val="00F00C8E"/>
    <w:rsid w:val="00F02B52"/>
    <w:rsid w:val="00F02C03"/>
    <w:rsid w:val="00F02D34"/>
    <w:rsid w:val="00F02DA7"/>
    <w:rsid w:val="00F03826"/>
    <w:rsid w:val="00F05080"/>
    <w:rsid w:val="00F07441"/>
    <w:rsid w:val="00F10AFE"/>
    <w:rsid w:val="00F115E7"/>
    <w:rsid w:val="00F12905"/>
    <w:rsid w:val="00F129F1"/>
    <w:rsid w:val="00F13E23"/>
    <w:rsid w:val="00F13E4C"/>
    <w:rsid w:val="00F14E62"/>
    <w:rsid w:val="00F15C6C"/>
    <w:rsid w:val="00F15FD6"/>
    <w:rsid w:val="00F17173"/>
    <w:rsid w:val="00F173EF"/>
    <w:rsid w:val="00F17601"/>
    <w:rsid w:val="00F201CE"/>
    <w:rsid w:val="00F2026F"/>
    <w:rsid w:val="00F2058E"/>
    <w:rsid w:val="00F20A70"/>
    <w:rsid w:val="00F21AC8"/>
    <w:rsid w:val="00F224DC"/>
    <w:rsid w:val="00F22D52"/>
    <w:rsid w:val="00F235CB"/>
    <w:rsid w:val="00F23826"/>
    <w:rsid w:val="00F24638"/>
    <w:rsid w:val="00F2466B"/>
    <w:rsid w:val="00F25666"/>
    <w:rsid w:val="00F2574C"/>
    <w:rsid w:val="00F267A3"/>
    <w:rsid w:val="00F2687F"/>
    <w:rsid w:val="00F26ED4"/>
    <w:rsid w:val="00F273E9"/>
    <w:rsid w:val="00F27D35"/>
    <w:rsid w:val="00F27F29"/>
    <w:rsid w:val="00F3047F"/>
    <w:rsid w:val="00F30986"/>
    <w:rsid w:val="00F30DBD"/>
    <w:rsid w:val="00F313CF"/>
    <w:rsid w:val="00F31A76"/>
    <w:rsid w:val="00F3200C"/>
    <w:rsid w:val="00F325AA"/>
    <w:rsid w:val="00F327D1"/>
    <w:rsid w:val="00F32D54"/>
    <w:rsid w:val="00F3314A"/>
    <w:rsid w:val="00F33593"/>
    <w:rsid w:val="00F339A9"/>
    <w:rsid w:val="00F33DC1"/>
    <w:rsid w:val="00F33E87"/>
    <w:rsid w:val="00F33F91"/>
    <w:rsid w:val="00F34157"/>
    <w:rsid w:val="00F34936"/>
    <w:rsid w:val="00F349ED"/>
    <w:rsid w:val="00F34BA8"/>
    <w:rsid w:val="00F34BF9"/>
    <w:rsid w:val="00F35181"/>
    <w:rsid w:val="00F35D7D"/>
    <w:rsid w:val="00F36699"/>
    <w:rsid w:val="00F36822"/>
    <w:rsid w:val="00F36C54"/>
    <w:rsid w:val="00F378A7"/>
    <w:rsid w:val="00F40448"/>
    <w:rsid w:val="00F40BB8"/>
    <w:rsid w:val="00F418EA"/>
    <w:rsid w:val="00F41A29"/>
    <w:rsid w:val="00F41FEF"/>
    <w:rsid w:val="00F42685"/>
    <w:rsid w:val="00F4359D"/>
    <w:rsid w:val="00F43C22"/>
    <w:rsid w:val="00F44C1C"/>
    <w:rsid w:val="00F44C30"/>
    <w:rsid w:val="00F45214"/>
    <w:rsid w:val="00F4645F"/>
    <w:rsid w:val="00F477C5"/>
    <w:rsid w:val="00F504DB"/>
    <w:rsid w:val="00F50BEA"/>
    <w:rsid w:val="00F51025"/>
    <w:rsid w:val="00F514D8"/>
    <w:rsid w:val="00F518DF"/>
    <w:rsid w:val="00F52599"/>
    <w:rsid w:val="00F52A65"/>
    <w:rsid w:val="00F52B46"/>
    <w:rsid w:val="00F53380"/>
    <w:rsid w:val="00F54243"/>
    <w:rsid w:val="00F544DB"/>
    <w:rsid w:val="00F5641A"/>
    <w:rsid w:val="00F569D0"/>
    <w:rsid w:val="00F57C2D"/>
    <w:rsid w:val="00F57DF4"/>
    <w:rsid w:val="00F60030"/>
    <w:rsid w:val="00F603BB"/>
    <w:rsid w:val="00F604AC"/>
    <w:rsid w:val="00F60575"/>
    <w:rsid w:val="00F615D0"/>
    <w:rsid w:val="00F62929"/>
    <w:rsid w:val="00F64035"/>
    <w:rsid w:val="00F6475C"/>
    <w:rsid w:val="00F6494A"/>
    <w:rsid w:val="00F6502E"/>
    <w:rsid w:val="00F654D1"/>
    <w:rsid w:val="00F65663"/>
    <w:rsid w:val="00F660B2"/>
    <w:rsid w:val="00F67371"/>
    <w:rsid w:val="00F67D12"/>
    <w:rsid w:val="00F67EE3"/>
    <w:rsid w:val="00F70A29"/>
    <w:rsid w:val="00F70B65"/>
    <w:rsid w:val="00F70C8B"/>
    <w:rsid w:val="00F713CD"/>
    <w:rsid w:val="00F71939"/>
    <w:rsid w:val="00F71C33"/>
    <w:rsid w:val="00F71F68"/>
    <w:rsid w:val="00F72092"/>
    <w:rsid w:val="00F72A5E"/>
    <w:rsid w:val="00F738F6"/>
    <w:rsid w:val="00F741B2"/>
    <w:rsid w:val="00F74FE5"/>
    <w:rsid w:val="00F7506E"/>
    <w:rsid w:val="00F756C0"/>
    <w:rsid w:val="00F75A40"/>
    <w:rsid w:val="00F77637"/>
    <w:rsid w:val="00F77BFB"/>
    <w:rsid w:val="00F804C2"/>
    <w:rsid w:val="00F8088B"/>
    <w:rsid w:val="00F80A24"/>
    <w:rsid w:val="00F80E3F"/>
    <w:rsid w:val="00F81C81"/>
    <w:rsid w:val="00F81FFB"/>
    <w:rsid w:val="00F8211E"/>
    <w:rsid w:val="00F83080"/>
    <w:rsid w:val="00F83191"/>
    <w:rsid w:val="00F83ADC"/>
    <w:rsid w:val="00F83D04"/>
    <w:rsid w:val="00F8435D"/>
    <w:rsid w:val="00F84625"/>
    <w:rsid w:val="00F855E6"/>
    <w:rsid w:val="00F85BC0"/>
    <w:rsid w:val="00F86CEB"/>
    <w:rsid w:val="00F87D19"/>
    <w:rsid w:val="00F87DD0"/>
    <w:rsid w:val="00F87EFC"/>
    <w:rsid w:val="00F905A7"/>
    <w:rsid w:val="00F91C29"/>
    <w:rsid w:val="00F91CA8"/>
    <w:rsid w:val="00F93360"/>
    <w:rsid w:val="00F93C25"/>
    <w:rsid w:val="00F93FE4"/>
    <w:rsid w:val="00F94832"/>
    <w:rsid w:val="00F95B2C"/>
    <w:rsid w:val="00F95F86"/>
    <w:rsid w:val="00F963F8"/>
    <w:rsid w:val="00F969AD"/>
    <w:rsid w:val="00F97953"/>
    <w:rsid w:val="00F97B7F"/>
    <w:rsid w:val="00F97E4E"/>
    <w:rsid w:val="00F97FEE"/>
    <w:rsid w:val="00FA0562"/>
    <w:rsid w:val="00FA217B"/>
    <w:rsid w:val="00FA2A37"/>
    <w:rsid w:val="00FA440E"/>
    <w:rsid w:val="00FA4AE7"/>
    <w:rsid w:val="00FA4E35"/>
    <w:rsid w:val="00FA4F92"/>
    <w:rsid w:val="00FA5329"/>
    <w:rsid w:val="00FA60C8"/>
    <w:rsid w:val="00FA6BD3"/>
    <w:rsid w:val="00FB01B3"/>
    <w:rsid w:val="00FB047E"/>
    <w:rsid w:val="00FB0495"/>
    <w:rsid w:val="00FB0BC5"/>
    <w:rsid w:val="00FB0BCC"/>
    <w:rsid w:val="00FB0F1D"/>
    <w:rsid w:val="00FB1F32"/>
    <w:rsid w:val="00FB22EA"/>
    <w:rsid w:val="00FB2575"/>
    <w:rsid w:val="00FB5137"/>
    <w:rsid w:val="00FB5898"/>
    <w:rsid w:val="00FB65B7"/>
    <w:rsid w:val="00FB7B03"/>
    <w:rsid w:val="00FC0A70"/>
    <w:rsid w:val="00FC0FE5"/>
    <w:rsid w:val="00FC101D"/>
    <w:rsid w:val="00FC2213"/>
    <w:rsid w:val="00FC2636"/>
    <w:rsid w:val="00FC2CF1"/>
    <w:rsid w:val="00FC37F1"/>
    <w:rsid w:val="00FC3AA1"/>
    <w:rsid w:val="00FC4719"/>
    <w:rsid w:val="00FC4753"/>
    <w:rsid w:val="00FC5EBB"/>
    <w:rsid w:val="00FC6C81"/>
    <w:rsid w:val="00FD0044"/>
    <w:rsid w:val="00FD0191"/>
    <w:rsid w:val="00FD03B0"/>
    <w:rsid w:val="00FD07CB"/>
    <w:rsid w:val="00FD122D"/>
    <w:rsid w:val="00FD1A2E"/>
    <w:rsid w:val="00FD1ABC"/>
    <w:rsid w:val="00FD205F"/>
    <w:rsid w:val="00FD439E"/>
    <w:rsid w:val="00FD4DFE"/>
    <w:rsid w:val="00FD5AFC"/>
    <w:rsid w:val="00FD5F5D"/>
    <w:rsid w:val="00FD6910"/>
    <w:rsid w:val="00FD6E1B"/>
    <w:rsid w:val="00FD7DDF"/>
    <w:rsid w:val="00FE0696"/>
    <w:rsid w:val="00FE0D68"/>
    <w:rsid w:val="00FE1817"/>
    <w:rsid w:val="00FE1B54"/>
    <w:rsid w:val="00FE2C7A"/>
    <w:rsid w:val="00FE2DDB"/>
    <w:rsid w:val="00FE36FE"/>
    <w:rsid w:val="00FE45C4"/>
    <w:rsid w:val="00FE4C92"/>
    <w:rsid w:val="00FE4D63"/>
    <w:rsid w:val="00FE4D6F"/>
    <w:rsid w:val="00FE5126"/>
    <w:rsid w:val="00FE5395"/>
    <w:rsid w:val="00FE6197"/>
    <w:rsid w:val="00FE6E7C"/>
    <w:rsid w:val="00FE70AD"/>
    <w:rsid w:val="00FE7DCE"/>
    <w:rsid w:val="00FF015C"/>
    <w:rsid w:val="00FF0428"/>
    <w:rsid w:val="00FF05E2"/>
    <w:rsid w:val="00FF068B"/>
    <w:rsid w:val="00FF0DC6"/>
    <w:rsid w:val="00FF0FAA"/>
    <w:rsid w:val="00FF12D9"/>
    <w:rsid w:val="00FF1394"/>
    <w:rsid w:val="00FF1FDA"/>
    <w:rsid w:val="00FF23CC"/>
    <w:rsid w:val="00FF24D4"/>
    <w:rsid w:val="00FF2D63"/>
    <w:rsid w:val="00FF3E4E"/>
    <w:rsid w:val="00FF417C"/>
    <w:rsid w:val="00FF4396"/>
    <w:rsid w:val="00FF43BF"/>
    <w:rsid w:val="00FF5792"/>
    <w:rsid w:val="00FF5D5E"/>
    <w:rsid w:val="00FF643A"/>
    <w:rsid w:val="00FF666A"/>
    <w:rsid w:val="00FF6E63"/>
    <w:rsid w:val="00FF7261"/>
    <w:rsid w:val="00FF7A8E"/>
    <w:rsid w:val="00FF7AC0"/>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14:docId w14:val="4DA07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fi-FI"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636"/>
    <w:pPr>
      <w:spacing w:line="288" w:lineRule="auto"/>
      <w:jc w:val="both"/>
    </w:pPr>
    <w:rPr>
      <w:lang w:eastAsia="en-US" w:bidi="ar-SA"/>
    </w:rPr>
  </w:style>
  <w:style w:type="paragraph" w:styleId="Heading1">
    <w:name w:val="heading 1"/>
    <w:basedOn w:val="Normal"/>
    <w:next w:val="Normal"/>
    <w:link w:val="Heading1Char"/>
    <w:qFormat/>
    <w:rsid w:val="00FC2636"/>
    <w:pPr>
      <w:numPr>
        <w:numId w:val="2"/>
      </w:numPr>
      <w:ind w:left="567" w:hanging="567"/>
      <w:outlineLvl w:val="0"/>
    </w:pPr>
    <w:rPr>
      <w:kern w:val="28"/>
    </w:rPr>
  </w:style>
  <w:style w:type="paragraph" w:styleId="Heading2">
    <w:name w:val="heading 2"/>
    <w:basedOn w:val="Normal"/>
    <w:next w:val="Normal"/>
    <w:link w:val="Heading2Char"/>
    <w:qFormat/>
    <w:rsid w:val="00FC2636"/>
    <w:pPr>
      <w:numPr>
        <w:ilvl w:val="1"/>
        <w:numId w:val="2"/>
      </w:numPr>
      <w:ind w:left="567" w:hanging="567"/>
      <w:outlineLvl w:val="1"/>
    </w:pPr>
  </w:style>
  <w:style w:type="paragraph" w:styleId="Heading3">
    <w:name w:val="heading 3"/>
    <w:basedOn w:val="Normal"/>
    <w:next w:val="Normal"/>
    <w:link w:val="Heading3Char"/>
    <w:qFormat/>
    <w:rsid w:val="00FC2636"/>
    <w:pPr>
      <w:numPr>
        <w:ilvl w:val="2"/>
        <w:numId w:val="2"/>
      </w:numPr>
      <w:ind w:left="567" w:hanging="567"/>
      <w:outlineLvl w:val="2"/>
    </w:pPr>
  </w:style>
  <w:style w:type="paragraph" w:styleId="Heading4">
    <w:name w:val="heading 4"/>
    <w:basedOn w:val="Normal"/>
    <w:next w:val="Normal"/>
    <w:link w:val="Heading4Char"/>
    <w:qFormat/>
    <w:rsid w:val="00FC2636"/>
    <w:pPr>
      <w:numPr>
        <w:ilvl w:val="3"/>
        <w:numId w:val="2"/>
      </w:numPr>
      <w:ind w:left="567" w:hanging="567"/>
      <w:outlineLvl w:val="3"/>
    </w:pPr>
  </w:style>
  <w:style w:type="paragraph" w:styleId="Heading5">
    <w:name w:val="heading 5"/>
    <w:basedOn w:val="Normal"/>
    <w:next w:val="Normal"/>
    <w:link w:val="Heading5Char"/>
    <w:qFormat/>
    <w:rsid w:val="00FC2636"/>
    <w:pPr>
      <w:numPr>
        <w:ilvl w:val="4"/>
        <w:numId w:val="2"/>
      </w:numPr>
      <w:ind w:left="567" w:hanging="567"/>
      <w:outlineLvl w:val="4"/>
    </w:pPr>
  </w:style>
  <w:style w:type="paragraph" w:styleId="Heading6">
    <w:name w:val="heading 6"/>
    <w:basedOn w:val="Normal"/>
    <w:next w:val="Normal"/>
    <w:link w:val="Heading6Char"/>
    <w:qFormat/>
    <w:rsid w:val="00FC2636"/>
    <w:pPr>
      <w:numPr>
        <w:ilvl w:val="5"/>
        <w:numId w:val="2"/>
      </w:numPr>
      <w:ind w:left="567" w:hanging="567"/>
      <w:outlineLvl w:val="5"/>
    </w:pPr>
  </w:style>
  <w:style w:type="paragraph" w:styleId="Heading7">
    <w:name w:val="heading 7"/>
    <w:basedOn w:val="Normal"/>
    <w:next w:val="Normal"/>
    <w:link w:val="Heading7Char"/>
    <w:qFormat/>
    <w:rsid w:val="00FC2636"/>
    <w:pPr>
      <w:numPr>
        <w:ilvl w:val="6"/>
        <w:numId w:val="2"/>
      </w:numPr>
      <w:ind w:left="567" w:hanging="567"/>
      <w:outlineLvl w:val="6"/>
    </w:pPr>
  </w:style>
  <w:style w:type="paragraph" w:styleId="Heading8">
    <w:name w:val="heading 8"/>
    <w:basedOn w:val="Normal"/>
    <w:next w:val="Normal"/>
    <w:link w:val="Heading8Char"/>
    <w:qFormat/>
    <w:rsid w:val="00FC2636"/>
    <w:pPr>
      <w:numPr>
        <w:ilvl w:val="7"/>
        <w:numId w:val="2"/>
      </w:numPr>
      <w:ind w:left="567" w:hanging="567"/>
      <w:outlineLvl w:val="7"/>
    </w:pPr>
  </w:style>
  <w:style w:type="paragraph" w:styleId="Heading9">
    <w:name w:val="heading 9"/>
    <w:basedOn w:val="Normal"/>
    <w:next w:val="Normal"/>
    <w:link w:val="Heading9Char"/>
    <w:qFormat/>
    <w:rsid w:val="00FC2636"/>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fi-FI" w:eastAsia="en-US" w:bidi="ar-SA"/>
    </w:rPr>
  </w:style>
  <w:style w:type="character" w:customStyle="1" w:styleId="Heading2Char">
    <w:name w:val="Heading 2 Char"/>
    <w:basedOn w:val="DefaultParagraphFont"/>
    <w:link w:val="Heading2"/>
    <w:locked/>
    <w:rsid w:val="00CB1536"/>
    <w:rPr>
      <w:lang w:val="fi-FI" w:eastAsia="en-US" w:bidi="ar-SA"/>
    </w:rPr>
  </w:style>
  <w:style w:type="character" w:customStyle="1" w:styleId="Heading3Char">
    <w:name w:val="Heading 3 Char"/>
    <w:basedOn w:val="DefaultParagraphFont"/>
    <w:link w:val="Heading3"/>
    <w:locked/>
    <w:rsid w:val="00CB1536"/>
    <w:rPr>
      <w:lang w:val="fi-FI" w:eastAsia="en-US" w:bidi="ar-SA"/>
    </w:rPr>
  </w:style>
  <w:style w:type="character" w:customStyle="1" w:styleId="Heading4Char">
    <w:name w:val="Heading 4 Char"/>
    <w:basedOn w:val="DefaultParagraphFont"/>
    <w:link w:val="Heading4"/>
    <w:locked/>
    <w:rsid w:val="00CB1536"/>
    <w:rPr>
      <w:lang w:val="fi-FI" w:eastAsia="en-US" w:bidi="ar-SA"/>
    </w:rPr>
  </w:style>
  <w:style w:type="character" w:customStyle="1" w:styleId="Heading5Char">
    <w:name w:val="Heading 5 Char"/>
    <w:basedOn w:val="DefaultParagraphFont"/>
    <w:link w:val="Heading5"/>
    <w:locked/>
    <w:rsid w:val="00CB1536"/>
    <w:rPr>
      <w:lang w:val="fi-FI" w:eastAsia="en-US" w:bidi="ar-SA"/>
    </w:rPr>
  </w:style>
  <w:style w:type="character" w:customStyle="1" w:styleId="Heading6Char">
    <w:name w:val="Heading 6 Char"/>
    <w:basedOn w:val="DefaultParagraphFont"/>
    <w:link w:val="Heading6"/>
    <w:locked/>
    <w:rsid w:val="00CB1536"/>
    <w:rPr>
      <w:lang w:val="fi-FI" w:eastAsia="en-US" w:bidi="ar-SA"/>
    </w:rPr>
  </w:style>
  <w:style w:type="character" w:customStyle="1" w:styleId="Heading7Char">
    <w:name w:val="Heading 7 Char"/>
    <w:basedOn w:val="DefaultParagraphFont"/>
    <w:link w:val="Heading7"/>
    <w:locked/>
    <w:rsid w:val="00CB1536"/>
    <w:rPr>
      <w:lang w:val="fi-FI" w:eastAsia="en-US" w:bidi="ar-SA"/>
    </w:rPr>
  </w:style>
  <w:style w:type="character" w:customStyle="1" w:styleId="Heading8Char">
    <w:name w:val="Heading 8 Char"/>
    <w:basedOn w:val="DefaultParagraphFont"/>
    <w:link w:val="Heading8"/>
    <w:locked/>
    <w:rsid w:val="00CB1536"/>
    <w:rPr>
      <w:lang w:val="fi-FI" w:eastAsia="en-US" w:bidi="ar-SA"/>
    </w:rPr>
  </w:style>
  <w:style w:type="character" w:customStyle="1" w:styleId="Heading9Char">
    <w:name w:val="Heading 9 Char"/>
    <w:basedOn w:val="DefaultParagraphFont"/>
    <w:link w:val="Heading9"/>
    <w:locked/>
    <w:rsid w:val="00CB1536"/>
    <w:rPr>
      <w:lang w:val="fi-FI" w:eastAsia="en-US" w:bidi="ar-SA"/>
    </w:rPr>
  </w:style>
  <w:style w:type="paragraph" w:styleId="Footer">
    <w:name w:val="footer"/>
    <w:basedOn w:val="Normal"/>
    <w:link w:val="FooterChar"/>
    <w:qFormat/>
    <w:rsid w:val="00FC2636"/>
  </w:style>
  <w:style w:type="character" w:customStyle="1" w:styleId="FooterChar">
    <w:name w:val="Footer Char"/>
    <w:basedOn w:val="DefaultParagraphFont"/>
    <w:link w:val="Footer"/>
    <w:locked/>
    <w:rsid w:val="00CB1536"/>
    <w:rPr>
      <w:lang w:val="fi-FI" w:eastAsia="en-US" w:bidi="ar-SA"/>
    </w:rPr>
  </w:style>
  <w:style w:type="paragraph" w:styleId="FootnoteText">
    <w:name w:val="footnote text"/>
    <w:basedOn w:val="Normal"/>
    <w:link w:val="FootnoteTextChar"/>
    <w:qFormat/>
    <w:rsid w:val="00FC263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fi-FI" w:eastAsia="en-US" w:bidi="ar-SA"/>
    </w:rPr>
  </w:style>
  <w:style w:type="paragraph" w:styleId="Header">
    <w:name w:val="header"/>
    <w:basedOn w:val="Normal"/>
    <w:link w:val="HeaderChar"/>
    <w:qFormat/>
    <w:rsid w:val="00FC2636"/>
  </w:style>
  <w:style w:type="character" w:customStyle="1" w:styleId="HeaderChar">
    <w:name w:val="Header Char"/>
    <w:basedOn w:val="DefaultParagraphFont"/>
    <w:link w:val="Header"/>
    <w:locked/>
    <w:rsid w:val="00CB1536"/>
    <w:rPr>
      <w:lang w:val="fi-FI"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nhideWhenUsed/>
    <w:qFormat/>
    <w:rsid w:val="00FC263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C2636"/>
    <w:pPr>
      <w:ind w:left="720"/>
    </w:pPr>
    <w:rPr>
      <w:i/>
    </w:rPr>
  </w:style>
  <w:style w:type="paragraph" w:styleId="ListParagraph">
    <w:name w:val="List Paragraph"/>
    <w:basedOn w:val="Normal"/>
    <w:uiPriority w:val="34"/>
    <w:qFormat/>
    <w:rsid w:val="000B68FA"/>
    <w:pPr>
      <w:ind w:left="720"/>
      <w:contextualSpacing/>
    </w:pPr>
  </w:style>
  <w:style w:type="table" w:styleId="TableGrid">
    <w:name w:val="Table Grid"/>
    <w:basedOn w:val="TableNormal"/>
    <w:locked/>
    <w:rsid w:val="000C70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1">
    <w:name w:val="Ratkaisematon maininta1"/>
    <w:basedOn w:val="DefaultParagraphFont"/>
    <w:uiPriority w:val="99"/>
    <w:semiHidden/>
    <w:unhideWhenUsed/>
    <w:rsid w:val="00A618BF"/>
    <w:rPr>
      <w:color w:val="605E5C"/>
      <w:shd w:val="clear" w:color="auto" w:fill="E1DFDD"/>
    </w:rPr>
  </w:style>
  <w:style w:type="paragraph" w:styleId="BalloonText">
    <w:name w:val="Balloon Text"/>
    <w:basedOn w:val="Normal"/>
    <w:link w:val="BalloonTextChar"/>
    <w:uiPriority w:val="99"/>
    <w:semiHidden/>
    <w:unhideWhenUsed/>
    <w:rsid w:val="00FC0A7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A70"/>
    <w:rPr>
      <w:rFonts w:ascii="Segoe UI" w:hAnsi="Segoe UI" w:cs="Segoe UI"/>
      <w:sz w:val="18"/>
      <w:szCs w:val="18"/>
      <w:lang w:val="fi-FI" w:eastAsia="en-US" w:bidi="ar-SA"/>
    </w:rPr>
  </w:style>
  <w:style w:type="character" w:styleId="CommentReference">
    <w:name w:val="annotation reference"/>
    <w:basedOn w:val="DefaultParagraphFont"/>
    <w:semiHidden/>
    <w:unhideWhenUsed/>
    <w:rsid w:val="00943BB4"/>
    <w:rPr>
      <w:sz w:val="16"/>
      <w:szCs w:val="16"/>
    </w:rPr>
  </w:style>
  <w:style w:type="paragraph" w:styleId="CommentText">
    <w:name w:val="annotation text"/>
    <w:basedOn w:val="Normal"/>
    <w:link w:val="CommentTextChar"/>
    <w:semiHidden/>
    <w:unhideWhenUsed/>
    <w:rsid w:val="00943BB4"/>
    <w:pPr>
      <w:spacing w:line="240" w:lineRule="auto"/>
    </w:pPr>
    <w:rPr>
      <w:sz w:val="20"/>
      <w:szCs w:val="20"/>
    </w:rPr>
  </w:style>
  <w:style w:type="character" w:customStyle="1" w:styleId="CommentTextChar">
    <w:name w:val="Comment Text Char"/>
    <w:basedOn w:val="DefaultParagraphFont"/>
    <w:link w:val="CommentText"/>
    <w:semiHidden/>
    <w:rsid w:val="00943BB4"/>
    <w:rPr>
      <w:sz w:val="20"/>
      <w:szCs w:val="20"/>
      <w:lang w:val="fi-FI" w:eastAsia="en-US" w:bidi="ar-SA"/>
    </w:rPr>
  </w:style>
  <w:style w:type="paragraph" w:styleId="CommentSubject">
    <w:name w:val="annotation subject"/>
    <w:basedOn w:val="CommentText"/>
    <w:next w:val="CommentText"/>
    <w:link w:val="CommentSubjectChar"/>
    <w:uiPriority w:val="99"/>
    <w:semiHidden/>
    <w:unhideWhenUsed/>
    <w:rsid w:val="00943BB4"/>
    <w:rPr>
      <w:b/>
      <w:bCs/>
    </w:rPr>
  </w:style>
  <w:style w:type="character" w:customStyle="1" w:styleId="CommentSubjectChar">
    <w:name w:val="Comment Subject Char"/>
    <w:basedOn w:val="CommentTextChar"/>
    <w:link w:val="CommentSubject"/>
    <w:uiPriority w:val="99"/>
    <w:semiHidden/>
    <w:rsid w:val="00943BB4"/>
    <w:rPr>
      <w:b/>
      <w:bCs/>
      <w:sz w:val="20"/>
      <w:szCs w:val="20"/>
      <w:lang w:val="fi-FI" w:eastAsia="en-US" w:bidi="ar-SA"/>
    </w:rPr>
  </w:style>
  <w:style w:type="character" w:customStyle="1" w:styleId="UnresolvedMention1">
    <w:name w:val="Unresolved Mention1"/>
    <w:basedOn w:val="DefaultParagraphFont"/>
    <w:uiPriority w:val="99"/>
    <w:semiHidden/>
    <w:unhideWhenUsed/>
    <w:rsid w:val="009031F2"/>
    <w:rPr>
      <w:color w:val="605E5C"/>
      <w:shd w:val="clear" w:color="auto" w:fill="E1DFDD"/>
    </w:rPr>
  </w:style>
  <w:style w:type="character" w:customStyle="1" w:styleId="UnresolvedMention2">
    <w:name w:val="Unresolved Mention2"/>
    <w:basedOn w:val="DefaultParagraphFont"/>
    <w:uiPriority w:val="99"/>
    <w:semiHidden/>
    <w:unhideWhenUsed/>
    <w:rsid w:val="008B67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95196">
      <w:bodyDiv w:val="1"/>
      <w:marLeft w:val="0"/>
      <w:marRight w:val="0"/>
      <w:marTop w:val="0"/>
      <w:marBottom w:val="0"/>
      <w:divBdr>
        <w:top w:val="none" w:sz="0" w:space="0" w:color="auto"/>
        <w:left w:val="none" w:sz="0" w:space="0" w:color="auto"/>
        <w:bottom w:val="none" w:sz="0" w:space="0" w:color="auto"/>
        <w:right w:val="none" w:sz="0" w:space="0" w:color="auto"/>
      </w:divBdr>
    </w:div>
    <w:div w:id="121121979">
      <w:bodyDiv w:val="1"/>
      <w:marLeft w:val="0"/>
      <w:marRight w:val="0"/>
      <w:marTop w:val="0"/>
      <w:marBottom w:val="0"/>
      <w:divBdr>
        <w:top w:val="none" w:sz="0" w:space="0" w:color="auto"/>
        <w:left w:val="none" w:sz="0" w:space="0" w:color="auto"/>
        <w:bottom w:val="none" w:sz="0" w:space="0" w:color="auto"/>
        <w:right w:val="none" w:sz="0" w:space="0" w:color="auto"/>
      </w:divBdr>
    </w:div>
    <w:div w:id="134184824">
      <w:bodyDiv w:val="1"/>
      <w:marLeft w:val="0"/>
      <w:marRight w:val="0"/>
      <w:marTop w:val="0"/>
      <w:marBottom w:val="0"/>
      <w:divBdr>
        <w:top w:val="none" w:sz="0" w:space="0" w:color="auto"/>
        <w:left w:val="none" w:sz="0" w:space="0" w:color="auto"/>
        <w:bottom w:val="none" w:sz="0" w:space="0" w:color="auto"/>
        <w:right w:val="none" w:sz="0" w:space="0" w:color="auto"/>
      </w:divBdr>
    </w:div>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183982903">
      <w:bodyDiv w:val="1"/>
      <w:marLeft w:val="0"/>
      <w:marRight w:val="0"/>
      <w:marTop w:val="0"/>
      <w:marBottom w:val="0"/>
      <w:divBdr>
        <w:top w:val="none" w:sz="0" w:space="0" w:color="auto"/>
        <w:left w:val="none" w:sz="0" w:space="0" w:color="auto"/>
        <w:bottom w:val="none" w:sz="0" w:space="0" w:color="auto"/>
        <w:right w:val="none" w:sz="0" w:space="0" w:color="auto"/>
      </w:divBdr>
    </w:div>
    <w:div w:id="223638641">
      <w:bodyDiv w:val="1"/>
      <w:marLeft w:val="0"/>
      <w:marRight w:val="0"/>
      <w:marTop w:val="0"/>
      <w:marBottom w:val="0"/>
      <w:divBdr>
        <w:top w:val="none" w:sz="0" w:space="0" w:color="auto"/>
        <w:left w:val="none" w:sz="0" w:space="0" w:color="auto"/>
        <w:bottom w:val="none" w:sz="0" w:space="0" w:color="auto"/>
        <w:right w:val="none" w:sz="0" w:space="0" w:color="auto"/>
      </w:divBdr>
    </w:div>
    <w:div w:id="230194187">
      <w:bodyDiv w:val="1"/>
      <w:marLeft w:val="0"/>
      <w:marRight w:val="0"/>
      <w:marTop w:val="0"/>
      <w:marBottom w:val="0"/>
      <w:divBdr>
        <w:top w:val="none" w:sz="0" w:space="0" w:color="auto"/>
        <w:left w:val="none" w:sz="0" w:space="0" w:color="auto"/>
        <w:bottom w:val="none" w:sz="0" w:space="0" w:color="auto"/>
        <w:right w:val="none" w:sz="0" w:space="0" w:color="auto"/>
      </w:divBdr>
    </w:div>
    <w:div w:id="239339586">
      <w:bodyDiv w:val="1"/>
      <w:marLeft w:val="0"/>
      <w:marRight w:val="0"/>
      <w:marTop w:val="0"/>
      <w:marBottom w:val="0"/>
      <w:divBdr>
        <w:top w:val="none" w:sz="0" w:space="0" w:color="auto"/>
        <w:left w:val="none" w:sz="0" w:space="0" w:color="auto"/>
        <w:bottom w:val="none" w:sz="0" w:space="0" w:color="auto"/>
        <w:right w:val="none" w:sz="0" w:space="0" w:color="auto"/>
      </w:divBdr>
    </w:div>
    <w:div w:id="302927604">
      <w:bodyDiv w:val="1"/>
      <w:marLeft w:val="0"/>
      <w:marRight w:val="0"/>
      <w:marTop w:val="0"/>
      <w:marBottom w:val="0"/>
      <w:divBdr>
        <w:top w:val="none" w:sz="0" w:space="0" w:color="auto"/>
        <w:left w:val="none" w:sz="0" w:space="0" w:color="auto"/>
        <w:bottom w:val="none" w:sz="0" w:space="0" w:color="auto"/>
        <w:right w:val="none" w:sz="0" w:space="0" w:color="auto"/>
      </w:divBdr>
    </w:div>
    <w:div w:id="370761660">
      <w:bodyDiv w:val="1"/>
      <w:marLeft w:val="0"/>
      <w:marRight w:val="0"/>
      <w:marTop w:val="0"/>
      <w:marBottom w:val="0"/>
      <w:divBdr>
        <w:top w:val="none" w:sz="0" w:space="0" w:color="auto"/>
        <w:left w:val="none" w:sz="0" w:space="0" w:color="auto"/>
        <w:bottom w:val="none" w:sz="0" w:space="0" w:color="auto"/>
        <w:right w:val="none" w:sz="0" w:space="0" w:color="auto"/>
      </w:divBdr>
    </w:div>
    <w:div w:id="397172266">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62504900">
      <w:bodyDiv w:val="1"/>
      <w:marLeft w:val="0"/>
      <w:marRight w:val="0"/>
      <w:marTop w:val="0"/>
      <w:marBottom w:val="0"/>
      <w:divBdr>
        <w:top w:val="none" w:sz="0" w:space="0" w:color="auto"/>
        <w:left w:val="none" w:sz="0" w:space="0" w:color="auto"/>
        <w:bottom w:val="none" w:sz="0" w:space="0" w:color="auto"/>
        <w:right w:val="none" w:sz="0" w:space="0" w:color="auto"/>
      </w:divBdr>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478115149">
      <w:bodyDiv w:val="1"/>
      <w:marLeft w:val="0"/>
      <w:marRight w:val="0"/>
      <w:marTop w:val="0"/>
      <w:marBottom w:val="0"/>
      <w:divBdr>
        <w:top w:val="none" w:sz="0" w:space="0" w:color="auto"/>
        <w:left w:val="none" w:sz="0" w:space="0" w:color="auto"/>
        <w:bottom w:val="none" w:sz="0" w:space="0" w:color="auto"/>
        <w:right w:val="none" w:sz="0" w:space="0" w:color="auto"/>
      </w:divBdr>
    </w:div>
    <w:div w:id="498543433">
      <w:bodyDiv w:val="1"/>
      <w:marLeft w:val="0"/>
      <w:marRight w:val="0"/>
      <w:marTop w:val="0"/>
      <w:marBottom w:val="0"/>
      <w:divBdr>
        <w:top w:val="none" w:sz="0" w:space="0" w:color="auto"/>
        <w:left w:val="none" w:sz="0" w:space="0" w:color="auto"/>
        <w:bottom w:val="none" w:sz="0" w:space="0" w:color="auto"/>
        <w:right w:val="none" w:sz="0" w:space="0" w:color="auto"/>
      </w:divBdr>
    </w:div>
    <w:div w:id="634991978">
      <w:bodyDiv w:val="1"/>
      <w:marLeft w:val="0"/>
      <w:marRight w:val="0"/>
      <w:marTop w:val="0"/>
      <w:marBottom w:val="0"/>
      <w:divBdr>
        <w:top w:val="none" w:sz="0" w:space="0" w:color="auto"/>
        <w:left w:val="none" w:sz="0" w:space="0" w:color="auto"/>
        <w:bottom w:val="none" w:sz="0" w:space="0" w:color="auto"/>
        <w:right w:val="none" w:sz="0" w:space="0" w:color="auto"/>
      </w:divBdr>
    </w:div>
    <w:div w:id="65734864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719675686">
      <w:bodyDiv w:val="1"/>
      <w:marLeft w:val="0"/>
      <w:marRight w:val="0"/>
      <w:marTop w:val="0"/>
      <w:marBottom w:val="0"/>
      <w:divBdr>
        <w:top w:val="none" w:sz="0" w:space="0" w:color="auto"/>
        <w:left w:val="none" w:sz="0" w:space="0" w:color="auto"/>
        <w:bottom w:val="none" w:sz="0" w:space="0" w:color="auto"/>
        <w:right w:val="none" w:sz="0" w:space="0" w:color="auto"/>
      </w:divBdr>
    </w:div>
    <w:div w:id="742411855">
      <w:bodyDiv w:val="1"/>
      <w:marLeft w:val="0"/>
      <w:marRight w:val="0"/>
      <w:marTop w:val="0"/>
      <w:marBottom w:val="0"/>
      <w:divBdr>
        <w:top w:val="none" w:sz="0" w:space="0" w:color="auto"/>
        <w:left w:val="none" w:sz="0" w:space="0" w:color="auto"/>
        <w:bottom w:val="none" w:sz="0" w:space="0" w:color="auto"/>
        <w:right w:val="none" w:sz="0" w:space="0" w:color="auto"/>
      </w:divBdr>
    </w:div>
    <w:div w:id="872576705">
      <w:bodyDiv w:val="1"/>
      <w:marLeft w:val="0"/>
      <w:marRight w:val="0"/>
      <w:marTop w:val="0"/>
      <w:marBottom w:val="0"/>
      <w:divBdr>
        <w:top w:val="none" w:sz="0" w:space="0" w:color="auto"/>
        <w:left w:val="none" w:sz="0" w:space="0" w:color="auto"/>
        <w:bottom w:val="none" w:sz="0" w:space="0" w:color="auto"/>
        <w:right w:val="none" w:sz="0" w:space="0" w:color="auto"/>
      </w:divBdr>
    </w:div>
    <w:div w:id="955719985">
      <w:bodyDiv w:val="1"/>
      <w:marLeft w:val="0"/>
      <w:marRight w:val="0"/>
      <w:marTop w:val="0"/>
      <w:marBottom w:val="0"/>
      <w:divBdr>
        <w:top w:val="none" w:sz="0" w:space="0" w:color="auto"/>
        <w:left w:val="none" w:sz="0" w:space="0" w:color="auto"/>
        <w:bottom w:val="none" w:sz="0" w:space="0" w:color="auto"/>
        <w:right w:val="none" w:sz="0" w:space="0" w:color="auto"/>
      </w:divBdr>
    </w:div>
    <w:div w:id="977301004">
      <w:bodyDiv w:val="1"/>
      <w:marLeft w:val="0"/>
      <w:marRight w:val="0"/>
      <w:marTop w:val="0"/>
      <w:marBottom w:val="0"/>
      <w:divBdr>
        <w:top w:val="none" w:sz="0" w:space="0" w:color="auto"/>
        <w:left w:val="none" w:sz="0" w:space="0" w:color="auto"/>
        <w:bottom w:val="none" w:sz="0" w:space="0" w:color="auto"/>
        <w:right w:val="none" w:sz="0" w:space="0" w:color="auto"/>
      </w:divBdr>
    </w:div>
    <w:div w:id="983853935">
      <w:bodyDiv w:val="1"/>
      <w:marLeft w:val="0"/>
      <w:marRight w:val="0"/>
      <w:marTop w:val="0"/>
      <w:marBottom w:val="0"/>
      <w:divBdr>
        <w:top w:val="none" w:sz="0" w:space="0" w:color="auto"/>
        <w:left w:val="none" w:sz="0" w:space="0" w:color="auto"/>
        <w:bottom w:val="none" w:sz="0" w:space="0" w:color="auto"/>
        <w:right w:val="none" w:sz="0" w:space="0" w:color="auto"/>
      </w:divBdr>
    </w:div>
    <w:div w:id="1008218334">
      <w:bodyDiv w:val="1"/>
      <w:marLeft w:val="0"/>
      <w:marRight w:val="0"/>
      <w:marTop w:val="0"/>
      <w:marBottom w:val="0"/>
      <w:divBdr>
        <w:top w:val="none" w:sz="0" w:space="0" w:color="auto"/>
        <w:left w:val="none" w:sz="0" w:space="0" w:color="auto"/>
        <w:bottom w:val="none" w:sz="0" w:space="0" w:color="auto"/>
        <w:right w:val="none" w:sz="0" w:space="0" w:color="auto"/>
      </w:divBdr>
    </w:div>
    <w:div w:id="1090200469">
      <w:bodyDiv w:val="1"/>
      <w:marLeft w:val="0"/>
      <w:marRight w:val="0"/>
      <w:marTop w:val="0"/>
      <w:marBottom w:val="0"/>
      <w:divBdr>
        <w:top w:val="none" w:sz="0" w:space="0" w:color="auto"/>
        <w:left w:val="none" w:sz="0" w:space="0" w:color="auto"/>
        <w:bottom w:val="none" w:sz="0" w:space="0" w:color="auto"/>
        <w:right w:val="none" w:sz="0" w:space="0" w:color="auto"/>
      </w:divBdr>
    </w:div>
    <w:div w:id="1131242432">
      <w:bodyDiv w:val="1"/>
      <w:marLeft w:val="0"/>
      <w:marRight w:val="0"/>
      <w:marTop w:val="0"/>
      <w:marBottom w:val="0"/>
      <w:divBdr>
        <w:top w:val="none" w:sz="0" w:space="0" w:color="auto"/>
        <w:left w:val="none" w:sz="0" w:space="0" w:color="auto"/>
        <w:bottom w:val="none" w:sz="0" w:space="0" w:color="auto"/>
        <w:right w:val="none" w:sz="0" w:space="0" w:color="auto"/>
      </w:divBdr>
    </w:div>
    <w:div w:id="1170869497">
      <w:bodyDiv w:val="1"/>
      <w:marLeft w:val="0"/>
      <w:marRight w:val="0"/>
      <w:marTop w:val="0"/>
      <w:marBottom w:val="0"/>
      <w:divBdr>
        <w:top w:val="none" w:sz="0" w:space="0" w:color="auto"/>
        <w:left w:val="none" w:sz="0" w:space="0" w:color="auto"/>
        <w:bottom w:val="none" w:sz="0" w:space="0" w:color="auto"/>
        <w:right w:val="none" w:sz="0" w:space="0" w:color="auto"/>
      </w:divBdr>
    </w:div>
    <w:div w:id="1180776432">
      <w:bodyDiv w:val="1"/>
      <w:marLeft w:val="0"/>
      <w:marRight w:val="0"/>
      <w:marTop w:val="0"/>
      <w:marBottom w:val="0"/>
      <w:divBdr>
        <w:top w:val="none" w:sz="0" w:space="0" w:color="auto"/>
        <w:left w:val="none" w:sz="0" w:space="0" w:color="auto"/>
        <w:bottom w:val="none" w:sz="0" w:space="0" w:color="auto"/>
        <w:right w:val="none" w:sz="0" w:space="0" w:color="auto"/>
      </w:divBdr>
    </w:div>
    <w:div w:id="1263803455">
      <w:bodyDiv w:val="1"/>
      <w:marLeft w:val="0"/>
      <w:marRight w:val="0"/>
      <w:marTop w:val="0"/>
      <w:marBottom w:val="0"/>
      <w:divBdr>
        <w:top w:val="none" w:sz="0" w:space="0" w:color="auto"/>
        <w:left w:val="none" w:sz="0" w:space="0" w:color="auto"/>
        <w:bottom w:val="none" w:sz="0" w:space="0" w:color="auto"/>
        <w:right w:val="none" w:sz="0" w:space="0" w:color="auto"/>
      </w:divBdr>
    </w:div>
    <w:div w:id="1284579568">
      <w:bodyDiv w:val="1"/>
      <w:marLeft w:val="0"/>
      <w:marRight w:val="0"/>
      <w:marTop w:val="0"/>
      <w:marBottom w:val="0"/>
      <w:divBdr>
        <w:top w:val="none" w:sz="0" w:space="0" w:color="auto"/>
        <w:left w:val="none" w:sz="0" w:space="0" w:color="auto"/>
        <w:bottom w:val="none" w:sz="0" w:space="0" w:color="auto"/>
        <w:right w:val="none" w:sz="0" w:space="0" w:color="auto"/>
      </w:divBdr>
    </w:div>
    <w:div w:id="1288394266">
      <w:bodyDiv w:val="1"/>
      <w:marLeft w:val="0"/>
      <w:marRight w:val="0"/>
      <w:marTop w:val="0"/>
      <w:marBottom w:val="0"/>
      <w:divBdr>
        <w:top w:val="none" w:sz="0" w:space="0" w:color="auto"/>
        <w:left w:val="none" w:sz="0" w:space="0" w:color="auto"/>
        <w:bottom w:val="none" w:sz="0" w:space="0" w:color="auto"/>
        <w:right w:val="none" w:sz="0" w:space="0" w:color="auto"/>
      </w:divBdr>
    </w:div>
    <w:div w:id="1322075909">
      <w:bodyDiv w:val="1"/>
      <w:marLeft w:val="0"/>
      <w:marRight w:val="0"/>
      <w:marTop w:val="0"/>
      <w:marBottom w:val="0"/>
      <w:divBdr>
        <w:top w:val="none" w:sz="0" w:space="0" w:color="auto"/>
        <w:left w:val="none" w:sz="0" w:space="0" w:color="auto"/>
        <w:bottom w:val="none" w:sz="0" w:space="0" w:color="auto"/>
        <w:right w:val="none" w:sz="0" w:space="0" w:color="auto"/>
      </w:divBdr>
    </w:div>
    <w:div w:id="1420902437">
      <w:bodyDiv w:val="1"/>
      <w:marLeft w:val="0"/>
      <w:marRight w:val="0"/>
      <w:marTop w:val="0"/>
      <w:marBottom w:val="0"/>
      <w:divBdr>
        <w:top w:val="none" w:sz="0" w:space="0" w:color="auto"/>
        <w:left w:val="none" w:sz="0" w:space="0" w:color="auto"/>
        <w:bottom w:val="none" w:sz="0" w:space="0" w:color="auto"/>
        <w:right w:val="none" w:sz="0" w:space="0" w:color="auto"/>
      </w:divBdr>
    </w:div>
    <w:div w:id="1422945561">
      <w:bodyDiv w:val="1"/>
      <w:marLeft w:val="0"/>
      <w:marRight w:val="0"/>
      <w:marTop w:val="0"/>
      <w:marBottom w:val="0"/>
      <w:divBdr>
        <w:top w:val="none" w:sz="0" w:space="0" w:color="auto"/>
        <w:left w:val="none" w:sz="0" w:space="0" w:color="auto"/>
        <w:bottom w:val="none" w:sz="0" w:space="0" w:color="auto"/>
        <w:right w:val="none" w:sz="0" w:space="0" w:color="auto"/>
      </w:divBdr>
    </w:div>
    <w:div w:id="1508861237">
      <w:bodyDiv w:val="1"/>
      <w:marLeft w:val="0"/>
      <w:marRight w:val="0"/>
      <w:marTop w:val="0"/>
      <w:marBottom w:val="0"/>
      <w:divBdr>
        <w:top w:val="none" w:sz="0" w:space="0" w:color="auto"/>
        <w:left w:val="none" w:sz="0" w:space="0" w:color="auto"/>
        <w:bottom w:val="none" w:sz="0" w:space="0" w:color="auto"/>
        <w:right w:val="none" w:sz="0" w:space="0" w:color="auto"/>
      </w:divBdr>
    </w:div>
    <w:div w:id="1660499785">
      <w:bodyDiv w:val="1"/>
      <w:marLeft w:val="0"/>
      <w:marRight w:val="0"/>
      <w:marTop w:val="0"/>
      <w:marBottom w:val="0"/>
      <w:divBdr>
        <w:top w:val="none" w:sz="0" w:space="0" w:color="auto"/>
        <w:left w:val="none" w:sz="0" w:space="0" w:color="auto"/>
        <w:bottom w:val="none" w:sz="0" w:space="0" w:color="auto"/>
        <w:right w:val="none" w:sz="0" w:space="0" w:color="auto"/>
      </w:divBdr>
    </w:div>
    <w:div w:id="1792089087">
      <w:bodyDiv w:val="1"/>
      <w:marLeft w:val="0"/>
      <w:marRight w:val="0"/>
      <w:marTop w:val="0"/>
      <w:marBottom w:val="0"/>
      <w:divBdr>
        <w:top w:val="none" w:sz="0" w:space="0" w:color="auto"/>
        <w:left w:val="none" w:sz="0" w:space="0" w:color="auto"/>
        <w:bottom w:val="none" w:sz="0" w:space="0" w:color="auto"/>
        <w:right w:val="none" w:sz="0" w:space="0" w:color="auto"/>
      </w:divBdr>
    </w:div>
    <w:div w:id="1821731224">
      <w:bodyDiv w:val="1"/>
      <w:marLeft w:val="0"/>
      <w:marRight w:val="0"/>
      <w:marTop w:val="0"/>
      <w:marBottom w:val="0"/>
      <w:divBdr>
        <w:top w:val="none" w:sz="0" w:space="0" w:color="auto"/>
        <w:left w:val="none" w:sz="0" w:space="0" w:color="auto"/>
        <w:bottom w:val="none" w:sz="0" w:space="0" w:color="auto"/>
        <w:right w:val="none" w:sz="0" w:space="0" w:color="auto"/>
      </w:divBdr>
    </w:div>
    <w:div w:id="1828133152">
      <w:bodyDiv w:val="1"/>
      <w:marLeft w:val="0"/>
      <w:marRight w:val="0"/>
      <w:marTop w:val="0"/>
      <w:marBottom w:val="0"/>
      <w:divBdr>
        <w:top w:val="none" w:sz="0" w:space="0" w:color="auto"/>
        <w:left w:val="none" w:sz="0" w:space="0" w:color="auto"/>
        <w:bottom w:val="none" w:sz="0" w:space="0" w:color="auto"/>
        <w:right w:val="none" w:sz="0" w:space="0" w:color="auto"/>
      </w:divBdr>
    </w:div>
    <w:div w:id="1830633421">
      <w:bodyDiv w:val="1"/>
      <w:marLeft w:val="0"/>
      <w:marRight w:val="0"/>
      <w:marTop w:val="0"/>
      <w:marBottom w:val="0"/>
      <w:divBdr>
        <w:top w:val="none" w:sz="0" w:space="0" w:color="auto"/>
        <w:left w:val="none" w:sz="0" w:space="0" w:color="auto"/>
        <w:bottom w:val="none" w:sz="0" w:space="0" w:color="auto"/>
        <w:right w:val="none" w:sz="0" w:space="0" w:color="auto"/>
      </w:divBdr>
    </w:div>
    <w:div w:id="1832717406">
      <w:bodyDiv w:val="1"/>
      <w:marLeft w:val="0"/>
      <w:marRight w:val="0"/>
      <w:marTop w:val="0"/>
      <w:marBottom w:val="0"/>
      <w:divBdr>
        <w:top w:val="none" w:sz="0" w:space="0" w:color="auto"/>
        <w:left w:val="none" w:sz="0" w:space="0" w:color="auto"/>
        <w:bottom w:val="none" w:sz="0" w:space="0" w:color="auto"/>
        <w:right w:val="none" w:sz="0" w:space="0" w:color="auto"/>
      </w:divBdr>
    </w:div>
    <w:div w:id="1956478059">
      <w:bodyDiv w:val="1"/>
      <w:marLeft w:val="0"/>
      <w:marRight w:val="0"/>
      <w:marTop w:val="0"/>
      <w:marBottom w:val="0"/>
      <w:divBdr>
        <w:top w:val="none" w:sz="0" w:space="0" w:color="auto"/>
        <w:left w:val="none" w:sz="0" w:space="0" w:color="auto"/>
        <w:bottom w:val="none" w:sz="0" w:space="0" w:color="auto"/>
        <w:right w:val="none" w:sz="0" w:space="0" w:color="auto"/>
      </w:divBdr>
    </w:div>
    <w:div w:id="1994332699">
      <w:bodyDiv w:val="1"/>
      <w:marLeft w:val="0"/>
      <w:marRight w:val="0"/>
      <w:marTop w:val="0"/>
      <w:marBottom w:val="0"/>
      <w:divBdr>
        <w:top w:val="none" w:sz="0" w:space="0" w:color="auto"/>
        <w:left w:val="none" w:sz="0" w:space="0" w:color="auto"/>
        <w:bottom w:val="none" w:sz="0" w:space="0" w:color="auto"/>
        <w:right w:val="none" w:sz="0" w:space="0" w:color="auto"/>
      </w:divBdr>
    </w:div>
    <w:div w:id="1996644794">
      <w:bodyDiv w:val="1"/>
      <w:marLeft w:val="0"/>
      <w:marRight w:val="0"/>
      <w:marTop w:val="0"/>
      <w:marBottom w:val="0"/>
      <w:divBdr>
        <w:top w:val="none" w:sz="0" w:space="0" w:color="auto"/>
        <w:left w:val="none" w:sz="0" w:space="0" w:color="auto"/>
        <w:bottom w:val="none" w:sz="0" w:space="0" w:color="auto"/>
        <w:right w:val="none" w:sz="0" w:space="0" w:color="auto"/>
      </w:divBdr>
    </w:div>
    <w:div w:id="2018388477">
      <w:bodyDiv w:val="1"/>
      <w:marLeft w:val="0"/>
      <w:marRight w:val="0"/>
      <w:marTop w:val="0"/>
      <w:marBottom w:val="0"/>
      <w:divBdr>
        <w:top w:val="none" w:sz="0" w:space="0" w:color="auto"/>
        <w:left w:val="none" w:sz="0" w:space="0" w:color="auto"/>
        <w:bottom w:val="none" w:sz="0" w:space="0" w:color="auto"/>
        <w:right w:val="none" w:sz="0" w:space="0" w:color="auto"/>
      </w:divBdr>
    </w:div>
    <w:div w:id="2026663810">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law-tracker.europa.eu/procedure/2025_555?lang=fi"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sdgs.un.org/goals/goal8"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commission.europa.eu/publications/european-competitiveness-fund_en" TargetMode="Externa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sdgs.un.org/goals/goal13"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sdgs.un.org/goals/goal12" TargetMode="Externa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yperlink" Target="https://eur-lex.europa.eu/legal-content/FI/TXT/PDF/?uri=CELEX:52025PC0555"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sdgs.un.org/goals/goal9" TargetMode="External"/><Relationship Id="rId27" Type="http://schemas.openxmlformats.org/officeDocument/2006/relationships/footer" Target="footer4.xml"/><Relationship Id="rId30" Type="http://schemas.openxmlformats.org/officeDocument/2006/relationships/footer" Target="footer6.xml"/></Relationships>
</file>

<file path=word/_rels/footnotes.xml.rels><?xml version="1.0" encoding="UTF-8" standalone="yes"?>
<Relationships xmlns="http://schemas.openxmlformats.org/package/2006/relationships"><Relationship Id="rId8" Type="http://schemas.openxmlformats.org/officeDocument/2006/relationships/hyperlink" Target="http://data.europa.eu/eli/C/2025/2004/oj" TargetMode="External"/><Relationship Id="rId13" Type="http://schemas.openxmlformats.org/officeDocument/2006/relationships/hyperlink" Target="https://eur-lex.europa.eu/legal-content/FI/ALL/?uri=CELEX%3A52016AE3274" TargetMode="External"/><Relationship Id="rId18" Type="http://schemas.openxmlformats.org/officeDocument/2006/relationships/hyperlink" Target="https://eur-lex.europa.eu/legal-content/FI/TXT/?uri=CELEX%3A52021IE3668" TargetMode="External"/><Relationship Id="rId3" Type="http://schemas.openxmlformats.org/officeDocument/2006/relationships/hyperlink" Target="https://eur-lex.europa.eu/legal-content/FI/TXT/?uri=CELEX%3A52020AE1450" TargetMode="External"/><Relationship Id="rId21" Type="http://schemas.openxmlformats.org/officeDocument/2006/relationships/hyperlink" Target="https://eur-lex.europa.eu/legal-content/FI/TXT/PDF/?uri=CELEX:52025PC0555" TargetMode="External"/><Relationship Id="rId7" Type="http://schemas.openxmlformats.org/officeDocument/2006/relationships/hyperlink" Target="https://www.eesc.europa.eu/fi/our-work/opinions-information-reports/opinions/strengthening-enforcement-single-market-rules-revision-current-tools-and-framework" TargetMode="External"/><Relationship Id="rId12" Type="http://schemas.openxmlformats.org/officeDocument/2006/relationships/hyperlink" Target="https://eur-lex.europa.eu/legal-content/FI/ALL/?uri=CELEX%3A52018AE3007" TargetMode="External"/><Relationship Id="rId17" Type="http://schemas.openxmlformats.org/officeDocument/2006/relationships/hyperlink" Target="https://eur-lex.europa.eu/legal-content/FI/TXT/?uri=CELEX%3A52022IE1049" TargetMode="External"/><Relationship Id="rId2" Type="http://schemas.openxmlformats.org/officeDocument/2006/relationships/hyperlink" Target="https://eur-lex.europa.eu/legal-content/FI/TXT/?uri=CELEX%3A52021IE3668" TargetMode="External"/><Relationship Id="rId16" Type="http://schemas.openxmlformats.org/officeDocument/2006/relationships/hyperlink" Target="https://eur-lex.europa.eu/legal-content/FI/TXT/PDF/?uri=CELEX:52025PC0555" TargetMode="External"/><Relationship Id="rId20" Type="http://schemas.openxmlformats.org/officeDocument/2006/relationships/hyperlink" Target="http://data.europa.eu/eli/C/2025/4212/oj" TargetMode="External"/><Relationship Id="rId1" Type="http://schemas.openxmlformats.org/officeDocument/2006/relationships/hyperlink" Target="https://eur-lex.europa.eu/legal-content/FI/TXT/?uri=CELEX%3A52022IE1049" TargetMode="External"/><Relationship Id="rId6" Type="http://schemas.openxmlformats.org/officeDocument/2006/relationships/hyperlink" Target="https://www.eesc.europa.eu/fi/our-work/opinions-information-reports/opinions/single-market-strategy" TargetMode="External"/><Relationship Id="rId11" Type="http://schemas.openxmlformats.org/officeDocument/2006/relationships/hyperlink" Target="https://eur-lex.europa.eu/eli/C/2024/6874/oj" TargetMode="External"/><Relationship Id="rId24" Type="http://schemas.openxmlformats.org/officeDocument/2006/relationships/hyperlink" Target="https://eur-lex.europa.eu/legal-content/FI/TXT/PDF/?uri=CELEX:52025PC0555" TargetMode="External"/><Relationship Id="rId5" Type="http://schemas.openxmlformats.org/officeDocument/2006/relationships/hyperlink" Target="http://data.europa.eu/eli/C/2025/4212/oj" TargetMode="External"/><Relationship Id="rId15" Type="http://schemas.openxmlformats.org/officeDocument/2006/relationships/hyperlink" Target="https://eur-lex.europa.eu/legal-content/FI/TXT/PDF/?uri=CELEX:52025PC0555" TargetMode="External"/><Relationship Id="rId23" Type="http://schemas.openxmlformats.org/officeDocument/2006/relationships/hyperlink" Target="https://eur-lex.europa.eu/legal-content/FI/TXT/PDF/?uri=CELEX:52025PC0555" TargetMode="External"/><Relationship Id="rId10" Type="http://schemas.openxmlformats.org/officeDocument/2006/relationships/hyperlink" Target="https://commission.europa.eu/publications/multiannual-financial-framework_en" TargetMode="External"/><Relationship Id="rId19" Type="http://schemas.openxmlformats.org/officeDocument/2006/relationships/hyperlink" Target="https://eur-lex.europa.eu/legal-content/FI/TXT/?uri=CELEX%3A52020AE1450" TargetMode="External"/><Relationship Id="rId4" Type="http://schemas.openxmlformats.org/officeDocument/2006/relationships/hyperlink" Target="http://data.europa.eu/eli/C/2025/3189/oj" TargetMode="External"/><Relationship Id="rId9" Type="http://schemas.openxmlformats.org/officeDocument/2006/relationships/hyperlink" Target="https://commission.europa.eu/topics/budget/eu-budget-2028-2034-explained_fi" TargetMode="External"/><Relationship Id="rId14" Type="http://schemas.openxmlformats.org/officeDocument/2006/relationships/hyperlink" Target="https://eur-lex.europa.eu/legal-content/FI/TXT/PDF/?uri=CELEX:52025PC0555" TargetMode="External"/><Relationship Id="rId22" Type="http://schemas.openxmlformats.org/officeDocument/2006/relationships/hyperlink" Target="https://eur-lex.europa.eu/legal-content/FI/TXT/PDF/?uri=CELEX:52025PC05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A6WAAD5KZT2Q-235352946-8686</_dlc_DocId>
    <_dlc_DocIdUrl xmlns="1a33af13-4045-4f88-9d7b-618e30f79918">
      <Url>http://dm/eesc/2025/_layouts/15/DocIdRedir.aspx?ID=A6WAAD5KZT2Q-235352946-8686</Url>
      <Description>A6WAAD5KZT2Q-235352946-8686</Description>
    </_dlc_DocIdUrl>
    <Procedure xmlns="1a33af13-4045-4f88-9d7b-618e30f79918">2025/0555(COD)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2025-11-20T12:00:00+00:00</ProductionDate>
    <DocumentNumber xmlns="a3e83899-37aa-47c6-ba54-4ea80e9c17cf">2576</DocumentNumber>
    <FicheYear xmlns="1a33af13-4045-4f88-9d7b-618e30f79918" xsi:nil="true"/>
    <DossierNumber xmlns="1a33af13-4045-4f88-9d7b-618e30f79918">1101</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51</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13</Value>
      <Value>12</Value>
      <Value>8</Value>
      <Value>5</Value>
      <Value>126</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FI</TermName>
          <TermId xmlns="http://schemas.microsoft.com/office/infopath/2007/PartnerControls">87606a43-d45f-42d6-b8c9-e1a3457db5b7</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296703</FicheNumber>
    <OriginalSender xmlns="1a33af13-4045-4f88-9d7b-618e30f79918">
      <UserInfo>
        <DisplayName>Eskelinen Juha</DisplayName>
        <AccountId>1503</AccountId>
        <AccountType/>
      </UserInfo>
    </OriginalSender>
    <DocumentPart xmlns="1a33af13-4045-4f88-9d7b-618e30f79918">0</DocumentPart>
    <AdoptionDate xmlns="1a33af13-4045-4f88-9d7b-618e30f79918" xsi:nil="true"/>
    <RequestingService xmlns="1a33af13-4045-4f88-9d7b-618e30f79918">Marché unique, production, consommation</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INT</TermName>
          <TermId xmlns="http://schemas.microsoft.com/office/infopath/2007/PartnerControls">e1edfecb-ed43-427b-bb02-d45fe6645386</TermId>
        </TermInfo>
      </Terms>
    </DossierName_0>
    <DocumentVersion xmlns="1a33af13-4045-4f88-9d7b-618e30f79918">1</DocumentVersion>
  </documentManagement>
</p:properties>
</file>

<file path=customXml/itemProps1.xml><?xml version="1.0" encoding="utf-8"?>
<ds:datastoreItem xmlns:ds="http://schemas.openxmlformats.org/officeDocument/2006/customXml" ds:itemID="{F2DD8EC1-7261-44DB-9510-3491A7AD4F67}"/>
</file>

<file path=customXml/itemProps2.xml><?xml version="1.0" encoding="utf-8"?>
<ds:datastoreItem xmlns:ds="http://schemas.openxmlformats.org/officeDocument/2006/customXml" ds:itemID="{F2536821-B2C7-4A5E-AAE0-36EC2E2269F7}">
  <ds:schemaRefs>
    <ds:schemaRef ds:uri="http://schemas.microsoft.com/sharepoint/events"/>
  </ds:schemaRefs>
</ds:datastoreItem>
</file>

<file path=customXml/itemProps3.xml><?xml version="1.0" encoding="utf-8"?>
<ds:datastoreItem xmlns:ds="http://schemas.openxmlformats.org/officeDocument/2006/customXml" ds:itemID="{26F3AFE3-F37D-4802-B885-E2B379E8164F}">
  <ds:schemaRefs>
    <ds:schemaRef ds:uri="http://schemas.microsoft.com/sharepoint/v3/contenttype/forms"/>
  </ds:schemaRefs>
</ds:datastoreItem>
</file>

<file path=customXml/itemProps4.xml><?xml version="1.0" encoding="utf-8"?>
<ds:datastoreItem xmlns:ds="http://schemas.openxmlformats.org/officeDocument/2006/customXml" ds:itemID="{20C32586-58A2-426E-8B89-8C1533FDA79C}">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3164</Words>
  <Characters>28223</Characters>
  <Application>Microsoft Office Word</Application>
  <DocSecurity>0</DocSecurity>
  <Lines>235</Lines>
  <Paragraphs>62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Competitiveness fund</vt:lpstr>
      <vt:lpstr>Competitiveness fund</vt:lpstr>
    </vt:vector>
  </TitlesOfParts>
  <Manager/>
  <Company/>
  <LinksUpToDate>false</LinksUpToDate>
  <CharactersWithSpaces>31325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Kilpailukykyrahasto</dc:title>
  <dc:subject>Section opinion</dc:subject>
  <dc:creator/>
  <cp:keywords>EESC-2025-02576-00-00-AS-TRA-EN</cp:keywords>
  <dc:description>Rapporteur: - ANGELOVA Original language: - EN Date of document: - 18/11/2025 Date of meeting: - 03/12/2025 External documents: - COM(2025)555- final Administrator responsible: - Mme STAFFA Silvia</dc:description>
  <cp:lastModifiedBy/>
  <cp:revision>8</cp:revision>
  <cp:lastPrinted>2025-08-04T07:25:00Z</cp:lastPrinted>
  <dcterms:created xsi:type="dcterms:W3CDTF">2025-11-19T12:58:00Z</dcterms:created>
  <dcterms:modified xsi:type="dcterms:W3CDTF">2025-11-20T13:24:00Z</dcterms:modified>
  <cp:category>INT/1101</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19/11/2025, 18/11/2025, 03/11/2025, 08/10/2025, 07/10/2025, 22/08/2025, 03-07-2025, 12/04/2024, 03/04/2024, 11/03/2024, 04/03/2024, 04/03/2024, 04/03/2024, 20/12/2023, 17/05/2022, 04/11/2015, 27/10/2015, 19/10/2015, 09/10/2015, 05/10/2015, 05/10/2015, 26/</vt:lpwstr>
  </property>
  <property fmtid="{D5CDD505-2E9C-101B-9397-08002B2CF9AE}" pid="4" name="Pref_Time">
    <vt:lpwstr>13:58:09, 17:35:46, 17:02:00, 16:38:51, 09:40:47, 15:01:46, 08:56:40, 11:59:36, 08:10:26, 12:03:24, 12:56:55, 12:41:08, 11:08:50, 07:02:01, 13:02:32, 12/10/07, 14:44:02, 16/04/16, 14:09:30, 16:24:55, 16:04:02, 08:56:14, 07:27:56, 17:31:53</vt:lpwstr>
  </property>
  <property fmtid="{D5CDD505-2E9C-101B-9397-08002B2CF9AE}" pid="5" name="Pref_User">
    <vt:lpwstr>pacup, jhvi, pacup, amett, amett, pacup, pacup, enied, enied, enied, enied, enied, enied, enied, enied, ssex, enied, amett, tvoc, mreg, mreg, amett, enied, ssex</vt:lpwstr>
  </property>
  <property fmtid="{D5CDD505-2E9C-101B-9397-08002B2CF9AE}" pid="6" name="Pref_FileName">
    <vt:lpwstr>EESC-2025-02576-00-01-AS-ORI.docx, EESC-2025-02576-00-00-AS-TRA-EN-CRR.docx, EESC-2025-02576-00-00-PA-ORI.docx, EESC-2025-02576-00-01-APA-ORI.docx, EESC-2025-02576-00-00-APA-ORI.docx, EESC-2025-02576-00-00-DT-ORI.docx, EESC-2025-01910-00-00-DT-ORI.docx, C</vt:lpwstr>
  </property>
  <property fmtid="{D5CDD505-2E9C-101B-9397-08002B2CF9AE}" pid="7" name="ContentTypeId">
    <vt:lpwstr>0x010100EA97B91038054C99906057A708A1480A004B94E0CD93B68F4F96D67EEBEC8A7176</vt:lpwstr>
  </property>
  <property fmtid="{D5CDD505-2E9C-101B-9397-08002B2CF9AE}" pid="8" name="_dlc_DocIdItemGuid">
    <vt:lpwstr>cc88cefe-baa2-4716-8ab7-c32dcbc0dad9</vt:lpwstr>
  </property>
  <property fmtid="{D5CDD505-2E9C-101B-9397-08002B2CF9AE}" pid="9" name="Procedure">
    <vt:lpwstr>2025/0555(COD)</vt:lpwstr>
  </property>
  <property fmtid="{D5CDD505-2E9C-101B-9397-08002B2CF9AE}" pid="10" name="AvailableTranslations">
    <vt:lpwstr>40;#DA|5d49c027-8956-412b-aa16-e85a0f96ad0e;#42;#EL|6d4f4d51-af9b-4650-94b4-4276bee85c91;#30;#LT|a7ff5ce7-6123-4f68-865a-a57c31810414;#23;#DE|f6b31e5a-26fa-4935-b661-318e46daf27e;#43;#GA|762d2456-c427-4ecb-b312-af3dad8e258c;#34;#IT|0774613c-01ed-4e5d-a25d-11d2388de825;#46;#SK|46d9fce0-ef79-4f71-b89b-cd6aa82426b8;#28;#SV|c2ed69e7-a339-43d7-8f22-d93680a92aa0;#36;#RO|feb747a2-64cd-4299-af12-4833ddc30497;#41;#ET|ff6c3f4c-b02c-4c3c-ab07-2c37995a7a0a;#16;#ES|e7a6b05b-ae16-40c8-add9-68b64b03aeba;#5;#EN|f2175f21-25d7-44a3-96da-d6a61b075e1b;#27;#NL|55c6556c-b4f4-441d-9acf-c498d4f838bd;#12;#FR|d2afafd3-4c81-4f60-8f52-ee33f2f54ff3;#33;#PT|50ccc04a-eadd-42ae-a0cb-acaf45f812ba;#37;#HU|6b229040-c589-4408-b4c1-4285663d20a8;#50;#HR|2f555653-ed1a-4fe6-8362-9082d95989e5;#35;#FI|87606a43-d45f-42d6-b8c9-e1a3457db5b7;#24;#PL|1e03da61-4678-4e07-b136-b5024ca9197b;#47;#BG|1a1b3951-7821-4e6a-85f5-5673fc08bd2c;#29;#CS|72f9705b-0217-4fd3-bea2-cbc7ed80e26e;#32;#MT|7df99101-6854-4a26-b53a-b88c0da02c26;#39;#LV|46f7e311-5d9f-4663-b433-18aeccb7ace7;#31;#SL|98a412ae-eb01-49e9-ae3d-585a81724cfc</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INT|e1edfecb-ed43-427b-bb02-d45fe6645386</vt:lpwstr>
  </property>
  <property fmtid="{D5CDD505-2E9C-101B-9397-08002B2CF9AE}" pid="14" name="DocumentSource_0">
    <vt:lpwstr>EESC|422833ec-8d7e-4e65-8e4e-8bed07ffb729</vt:lpwstr>
  </property>
  <property fmtid="{D5CDD505-2E9C-101B-9397-08002B2CF9AE}" pid="15" name="DocumentNumber">
    <vt:i4>2576</vt:i4>
  </property>
  <property fmtid="{D5CDD505-2E9C-101B-9397-08002B2CF9AE}" pid="16" name="FicheYear">
    <vt:i4>2025</vt:i4>
  </property>
  <property fmtid="{D5CDD505-2E9C-101B-9397-08002B2CF9AE}" pid="17" name="DocumentVersion">
    <vt:i4>1</vt:i4>
  </property>
  <property fmtid="{D5CDD505-2E9C-101B-9397-08002B2CF9AE}" pid="18" name="DossierNumber">
    <vt:i4>1101</vt:i4>
  </property>
  <property fmtid="{D5CDD505-2E9C-101B-9397-08002B2CF9AE}" pid="19" name="DocumentStatus">
    <vt:lpwstr>13;#TRA|150d2a88-1431-44e6-a8ca-0bb753ab8672</vt:lpwstr>
  </property>
  <property fmtid="{D5CDD505-2E9C-101B-9397-08002B2CF9AE}" pid="20" name="DossierName">
    <vt:lpwstr>51;#INT|e1edfecb-ed43-427b-bb02-d45fe6645386</vt:lpwstr>
  </property>
  <property fmtid="{D5CDD505-2E9C-101B-9397-08002B2CF9AE}" pid="21" name="RequestingService">
    <vt:lpwstr>Marché unique, production, consommation</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DA|5d49c027-8956-412b-aa16-e85a0f96ad0e;DE|f6b31e5a-26fa-4935-b661-318e46daf27e;GA|762d2456-c427-4ecb-b312-af3dad8e258c;IT|0774613c-01ed-4e5d-a25d-11d2388de825;SK|46d9fce0-ef79-4f71-b89b-cd6aa82426b8;EN|f2175f21-25d7-44a3-96da-d6a61b075e1b;FR|d2afafd3-4c81-4f60-8f52-ee33f2f54ff3;PT|50ccc04a-eadd-42ae-a0cb-acaf45f812ba;PL|1e03da61-4678-4e07-b136-b5024ca9197b;BG|1a1b3951-7821-4e6a-85f5-5673fc08bd2c;MT|7df99101-6854-4a26-b53a-b88c0da02c26;LV|46f7e311-5d9f-4663-b433-18aeccb7ace7</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34;#IT|0774613c-01ed-4e5d-a25d-11d2388de825;#33;#PT|50ccc04a-eadd-42ae-a0cb-acaf45f812ba;#32;#MT|7df99101-6854-4a26-b53a-b88c0da02c26;#67;#SPL-CES|32d8cb1f-c9ec-4365-95c7-8385a18618ac;#24;#PL|1e03da61-4678-4e07-b136-b5024ca9197b;#23;#DE|f6b31e5a-26fa-4935-b661-318e46daf27e;#15;#Unrestricted|826e22d7-d029-4ec0-a450-0c28ff673572;#126;#AS|c7a748eb-f6f2-4d9d-8b5a-af0cafebc224;#51;#INT|e1edfecb-ed43-427b-bb02-d45fe6645386;#13;#TRA|150d2a88-1431-44e6-a8ca-0bb753ab8672;#12;#FR|d2afafd3-4c81-4f60-8f52-ee33f2f54ff3;#47;#BG|1a1b3951-7821-4e6a-85f5-5673fc08bd2c;#46;#SK|46d9fce0-ef79-4f71-b89b-cd6aa82426b8;#8;#Final|ea5e6674-7b27-4bac-b091-73adbb394efe;#43;#GA|762d2456-c427-4ecb-b312-af3dad8e258c;#5;#EN|f2175f21-25d7-44a3-96da-d6a61b075e1b;#40;#DA|5d49c027-8956-412b-aa16-e85a0f96ad0e;#39;#LV|46f7e311-5d9f-4663-b433-18aeccb7ace7;#1;#EESC|422833ec-8d7e-4e65-8e4e-8bed07ffb729</vt:lpwstr>
  </property>
  <property fmtid="{D5CDD505-2E9C-101B-9397-08002B2CF9AE}" pid="32" name="Rapporteur">
    <vt:lpwstr>ANGELOVA</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296703</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35;#FI|87606a43-d45f-42d6-b8c9-e1a3457db5b7</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